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line="264" w:lineRule="auto"/>
        <w:jc w:val="left"/>
      </w:pPr>
      <w:r>
        <w:rPr>
          <w:rFonts w:ascii="Calibri" w:hAnsi="Calibri"/>
          <w:b/>
          <w:color w:val="0B2545"/>
          <w:sz w:val="44"/>
        </w:rPr>
        <w:t>Killing Us Softly Assignment Outline</w:t>
      </w:r>
    </w:p>
    <w:p>
      <w:pPr>
        <w:spacing w:before="0" w:after="200" w:line="264" w:lineRule="auto"/>
      </w:pPr>
      <w:r>
        <w:rPr>
          <w:rFonts w:ascii="Calibri" w:hAnsi="Calibri"/>
          <w:i/>
          <w:color w:val="555555"/>
          <w:sz w:val="22"/>
        </w:rPr>
        <w:t>A drafting plan mapped to the worksheet requirements, source evidence, and rubric criteria.</w:t>
      </w:r>
    </w:p>
    <w:p>
      <w:pPr>
        <w:pStyle w:val="Heading1"/>
        <w:spacing w:before="320" w:after="160" w:line="264" w:lineRule="auto"/>
      </w:pPr>
      <w:r>
        <w:rPr>
          <w:rFonts w:ascii="Calibri" w:hAnsi="Calibri"/>
          <w:b/>
          <w:color w:val="2E74B5"/>
          <w:sz w:val="32"/>
        </w:rPr>
        <w:t>Best Overall Approach</w:t>
      </w:r>
    </w:p>
    <w:p>
      <w:pPr>
        <w:spacing w:before="0" w:after="120" w:line="264" w:lineRule="auto"/>
      </w:pPr>
      <w:r>
        <w:rPr>
          <w:rFonts w:ascii="Calibri" w:hAnsi="Calibri"/>
          <w:sz w:val="22"/>
        </w:rPr>
        <w:t>Treat this assignment as a five-part worksheet built around short, source-supported responses. Each major answer should use a simple MEAL pattern: main idea, evidence, analysis, and link back to diversity, bias, communication, or workplace readiness.</w:t>
      </w:r>
    </w:p>
    <w:p>
      <w:pPr>
        <w:spacing w:before="0" w:after="120" w:line="264" w:lineRule="auto"/>
      </w:pPr>
      <w:r>
        <w:rPr>
          <w:rFonts w:ascii="Calibri" w:hAnsi="Calibri"/>
          <w:b/>
          <w:sz w:val="22"/>
        </w:rPr>
        <w:t xml:space="preserve">Working thesis: </w:t>
      </w:r>
      <w:r>
        <w:rPr>
          <w:rFonts w:ascii="Calibri" w:hAnsi="Calibri"/>
          <w:sz w:val="22"/>
        </w:rPr>
        <w:t>Controlling claim: Media stereotypes, sociocentric thinking, implicit bias, and communication patterns can shape how people understand diversity and how they interact across difference.</w:t>
      </w:r>
    </w:p>
    <w:p>
      <w:pPr>
        <w:pStyle w:val="Heading1"/>
        <w:spacing w:before="320" w:after="160" w:line="264" w:lineRule="auto"/>
      </w:pPr>
      <w:r>
        <w:rPr>
          <w:rFonts w:ascii="Calibri" w:hAnsi="Calibri"/>
          <w:b/>
          <w:color w:val="2E74B5"/>
          <w:sz w:val="32"/>
        </w:rPr>
        <w:t>Resource Status</w:t>
      </w:r>
    </w:p>
    <w:tbl>
      <w:tblPr>
        <w:tblStyle w:val="TableGrid"/>
        <w:tblW w:type="auto" w:w="0"/>
        <w:tblLayout w:type="fixed"/>
        <w:tblLook w:firstColumn="1" w:firstRow="1" w:lastColumn="0" w:lastRow="0" w:noHBand="0" w:noVBand="1" w:val="04A0"/>
      </w:tblPr>
      <w:tblGrid>
        <w:gridCol w:w="3120"/>
        <w:gridCol w:w="3120"/>
        <w:gridCol w:w="3120"/>
      </w:tblGrid>
      <w:tr>
        <w:tc>
          <w:tcPr>
            <w:tcW w:type="dxa" w:w="3120"/>
            <w:shd w:fill="F2F4F7"/>
            <w:vAlign w:val="center"/>
          </w:tcPr>
          <w:p>
            <w:pPr>
              <w:spacing w:before="0" w:after="0" w:line="264" w:lineRule="auto"/>
            </w:pPr>
            <w:r/>
            <w:r>
              <w:rPr>
                <w:rFonts w:ascii="Calibri" w:hAnsi="Calibri"/>
                <w:b/>
                <w:sz w:val="22"/>
              </w:rPr>
              <w:t>Requirement</w:t>
            </w:r>
          </w:p>
        </w:tc>
        <w:tc>
          <w:tcPr>
            <w:tcW w:type="dxa" w:w="3120"/>
            <w:shd w:fill="F2F4F7"/>
            <w:vAlign w:val="center"/>
          </w:tcPr>
          <w:p>
            <w:pPr>
              <w:spacing w:before="0" w:after="0" w:line="264" w:lineRule="auto"/>
            </w:pPr>
            <w:r/>
            <w:r>
              <w:rPr>
                <w:rFonts w:ascii="Calibri" w:hAnsi="Calibri"/>
                <w:b/>
                <w:sz w:val="22"/>
              </w:rPr>
              <w:t>Available Source</w:t>
            </w:r>
          </w:p>
        </w:tc>
        <w:tc>
          <w:tcPr>
            <w:tcW w:type="dxa" w:w="3120"/>
            <w:shd w:fill="F2F4F7"/>
            <w:vAlign w:val="center"/>
          </w:tcPr>
          <w:p>
            <w:pPr>
              <w:spacing w:before="0" w:after="0" w:line="264" w:lineRule="auto"/>
            </w:pPr>
            <w:r/>
            <w:r>
              <w:rPr>
                <w:rFonts w:ascii="Calibri" w:hAnsi="Calibri"/>
                <w:b/>
                <w:sz w:val="22"/>
              </w:rPr>
              <w:t>How to Use It</w:t>
            </w:r>
          </w:p>
        </w:tc>
      </w:tr>
      <w:tr>
        <w:tc>
          <w:tcPr>
            <w:tcW w:type="dxa" w:w="3120"/>
            <w:vAlign w:val="center"/>
          </w:tcPr>
          <w:p>
            <w:pPr>
              <w:spacing w:before="0" w:after="0" w:line="264" w:lineRule="auto"/>
            </w:pPr>
            <w:r/>
            <w:r>
              <w:rPr>
                <w:rFonts w:ascii="Calibri" w:hAnsi="Calibri"/>
                <w:b w:val="0"/>
                <w:sz w:val="22"/>
              </w:rPr>
              <w:t>Worksheet prompt</w:t>
            </w:r>
          </w:p>
        </w:tc>
        <w:tc>
          <w:tcPr>
            <w:tcW w:type="dxa" w:w="3120"/>
            <w:vAlign w:val="center"/>
          </w:tcPr>
          <w:p>
            <w:pPr>
              <w:spacing w:before="0" w:after="0" w:line="264" w:lineRule="auto"/>
            </w:pPr>
            <w:r/>
            <w:r>
              <w:rPr>
                <w:rFonts w:ascii="Calibri" w:hAnsi="Calibri"/>
                <w:b w:val="0"/>
                <w:sz w:val="22"/>
              </w:rPr>
              <w:t>cf_killing_us_softly_worksheet (1).docx</w:t>
            </w:r>
          </w:p>
        </w:tc>
        <w:tc>
          <w:tcPr>
            <w:tcW w:type="dxa" w:w="3120"/>
            <w:vAlign w:val="center"/>
          </w:tcPr>
          <w:p>
            <w:pPr>
              <w:spacing w:before="0" w:after="0" w:line="264" w:lineRule="auto"/>
            </w:pPr>
            <w:r/>
            <w:r>
              <w:rPr>
                <w:rFonts w:ascii="Calibri" w:hAnsi="Calibri"/>
                <w:b w:val="0"/>
                <w:sz w:val="22"/>
              </w:rPr>
              <w:t>Use as the master checklist.</w:t>
            </w:r>
          </w:p>
        </w:tc>
      </w:tr>
      <w:tr>
        <w:tc>
          <w:tcPr>
            <w:tcW w:type="dxa" w:w="3120"/>
            <w:vAlign w:val="center"/>
          </w:tcPr>
          <w:p>
            <w:pPr>
              <w:spacing w:before="0" w:after="0" w:line="264" w:lineRule="auto"/>
            </w:pPr>
            <w:r/>
            <w:r>
              <w:rPr>
                <w:rFonts w:ascii="Calibri" w:hAnsi="Calibri"/>
                <w:b w:val="0"/>
                <w:sz w:val="22"/>
              </w:rPr>
              <w:t>Textbook evidence</w:t>
            </w:r>
          </w:p>
        </w:tc>
        <w:tc>
          <w:tcPr>
            <w:tcW w:type="dxa" w:w="3120"/>
            <w:vAlign w:val="center"/>
          </w:tcPr>
          <w:p>
            <w:pPr>
              <w:spacing w:before="0" w:after="0" w:line="264" w:lineRule="auto"/>
            </w:pPr>
            <w:r/>
            <w:r>
              <w:rPr>
                <w:rFonts w:ascii="Calibri" w:hAnsi="Calibri"/>
                <w:b w:val="0"/>
                <w:sz w:val="22"/>
              </w:rPr>
              <w:t>Understanding the Psychology of Diversity PDF</w:t>
            </w:r>
          </w:p>
        </w:tc>
        <w:tc>
          <w:tcPr>
            <w:tcW w:type="dxa" w:w="3120"/>
            <w:vAlign w:val="center"/>
          </w:tcPr>
          <w:p>
            <w:pPr>
              <w:spacing w:before="0" w:after="0" w:line="264" w:lineRule="auto"/>
            </w:pPr>
            <w:r/>
            <w:r>
              <w:rPr>
                <w:rFonts w:ascii="Calibri" w:hAnsi="Calibri"/>
                <w:b w:val="0"/>
                <w:sz w:val="22"/>
              </w:rPr>
              <w:t>Use Chapter 3 for media and communication quotes with page numbers.</w:t>
            </w:r>
          </w:p>
        </w:tc>
      </w:tr>
      <w:tr>
        <w:tc>
          <w:tcPr>
            <w:tcW w:type="dxa" w:w="3120"/>
            <w:vAlign w:val="center"/>
          </w:tcPr>
          <w:p>
            <w:pPr>
              <w:spacing w:before="0" w:after="0" w:line="264" w:lineRule="auto"/>
            </w:pPr>
            <w:r/>
            <w:r>
              <w:rPr>
                <w:rFonts w:ascii="Calibri" w:hAnsi="Calibri"/>
                <w:b w:val="0"/>
                <w:sz w:val="22"/>
              </w:rPr>
              <w:t>Film evidence</w:t>
            </w:r>
          </w:p>
        </w:tc>
        <w:tc>
          <w:tcPr>
            <w:tcW w:type="dxa" w:w="3120"/>
            <w:vAlign w:val="center"/>
          </w:tcPr>
          <w:p>
            <w:pPr>
              <w:spacing w:before="0" w:after="0" w:line="264" w:lineRule="auto"/>
            </w:pPr>
            <w:r/>
            <w:r>
              <w:rPr>
                <w:rFonts w:ascii="Calibri" w:hAnsi="Calibri"/>
                <w:b w:val="0"/>
                <w:sz w:val="22"/>
              </w:rPr>
              <w:t>Killing Us Softly transcript/screenshot</w:t>
            </w:r>
          </w:p>
        </w:tc>
        <w:tc>
          <w:tcPr>
            <w:tcW w:type="dxa" w:w="3120"/>
            <w:vAlign w:val="center"/>
          </w:tcPr>
          <w:p>
            <w:pPr>
              <w:spacing w:before="0" w:after="0" w:line="264" w:lineRule="auto"/>
            </w:pPr>
            <w:r/>
            <w:r>
              <w:rPr>
                <w:rFonts w:ascii="Calibri" w:hAnsi="Calibri"/>
                <w:b w:val="0"/>
                <w:sz w:val="22"/>
              </w:rPr>
              <w:t>Use short quotes or summaries about advertising, women, objectification, and social assumptions.</w:t>
            </w:r>
          </w:p>
        </w:tc>
      </w:tr>
      <w:tr>
        <w:tc>
          <w:tcPr>
            <w:tcW w:type="dxa" w:w="3120"/>
            <w:vAlign w:val="center"/>
          </w:tcPr>
          <w:p>
            <w:pPr>
              <w:spacing w:before="0" w:after="0" w:line="264" w:lineRule="auto"/>
            </w:pPr>
            <w:r/>
            <w:r>
              <w:rPr>
                <w:rFonts w:ascii="Calibri" w:hAnsi="Calibri"/>
                <w:b w:val="0"/>
                <w:sz w:val="22"/>
              </w:rPr>
              <w:t>Sociocentric thinking</w:t>
            </w:r>
          </w:p>
        </w:tc>
        <w:tc>
          <w:tcPr>
            <w:tcW w:type="dxa" w:w="3120"/>
            <w:vAlign w:val="center"/>
          </w:tcPr>
          <w:p>
            <w:pPr>
              <w:spacing w:before="0" w:after="0" w:line="264" w:lineRule="auto"/>
            </w:pPr>
            <w:r/>
            <w:r>
              <w:rPr>
                <w:rFonts w:ascii="Calibri" w:hAnsi="Calibri"/>
                <w:b w:val="0"/>
                <w:sz w:val="22"/>
              </w:rPr>
              <w:t>Sociocentric Thinking.docx</w:t>
            </w:r>
          </w:p>
        </w:tc>
        <w:tc>
          <w:tcPr>
            <w:tcW w:type="dxa" w:w="3120"/>
            <w:vAlign w:val="center"/>
          </w:tcPr>
          <w:p>
            <w:pPr>
              <w:spacing w:before="0" w:after="0" w:line="264" w:lineRule="auto"/>
            </w:pPr>
            <w:r/>
            <w:r>
              <w:rPr>
                <w:rFonts w:ascii="Calibri" w:hAnsi="Calibri"/>
                <w:b w:val="0"/>
                <w:sz w:val="22"/>
              </w:rPr>
              <w:t>Use one exact quote defining or explaining sociocentric thinking.</w:t>
            </w:r>
          </w:p>
        </w:tc>
      </w:tr>
      <w:tr>
        <w:tc>
          <w:tcPr>
            <w:tcW w:type="dxa" w:w="3120"/>
            <w:vAlign w:val="center"/>
          </w:tcPr>
          <w:p>
            <w:pPr>
              <w:spacing w:before="0" w:after="0" w:line="264" w:lineRule="auto"/>
            </w:pPr>
            <w:r/>
            <w:r>
              <w:rPr>
                <w:rFonts w:ascii="Calibri" w:hAnsi="Calibri"/>
                <w:b w:val="0"/>
                <w:sz w:val="22"/>
              </w:rPr>
              <w:t>IAT reflection</w:t>
            </w:r>
          </w:p>
        </w:tc>
        <w:tc>
          <w:tcPr>
            <w:tcW w:type="dxa" w:w="3120"/>
            <w:vAlign w:val="center"/>
          </w:tcPr>
          <w:p>
            <w:pPr>
              <w:spacing w:before="0" w:after="0" w:line="264" w:lineRule="auto"/>
            </w:pPr>
            <w:r/>
            <w:r>
              <w:rPr>
                <w:rFonts w:ascii="Calibri" w:hAnsi="Calibri"/>
                <w:b w:val="0"/>
                <w:sz w:val="22"/>
              </w:rPr>
              <w:t>IAT TEST RESULT.jpeg</w:t>
            </w:r>
          </w:p>
        </w:tc>
        <w:tc>
          <w:tcPr>
            <w:tcW w:type="dxa" w:w="3120"/>
            <w:vAlign w:val="center"/>
          </w:tcPr>
          <w:p>
            <w:pPr>
              <w:spacing w:before="0" w:after="0" w:line="264" w:lineRule="auto"/>
            </w:pPr>
            <w:r/>
            <w:r>
              <w:rPr>
                <w:rFonts w:ascii="Calibri" w:hAnsi="Calibri"/>
                <w:b w:val="0"/>
                <w:sz w:val="22"/>
              </w:rPr>
              <w:t>Use the multiracial/monoracial IAT result for Part 3 reflection.</w:t>
            </w:r>
          </w:p>
        </w:tc>
      </w:tr>
      <w:tr>
        <w:tc>
          <w:tcPr>
            <w:tcW w:type="dxa" w:w="3120"/>
            <w:vAlign w:val="center"/>
          </w:tcPr>
          <w:p>
            <w:pPr>
              <w:spacing w:before="0" w:after="0" w:line="264" w:lineRule="auto"/>
            </w:pPr>
            <w:r/>
            <w:r>
              <w:rPr>
                <w:rFonts w:ascii="Calibri" w:hAnsi="Calibri"/>
                <w:b w:val="0"/>
                <w:sz w:val="22"/>
              </w:rPr>
              <w:t>Career connection</w:t>
            </w:r>
          </w:p>
        </w:tc>
        <w:tc>
          <w:tcPr>
            <w:tcW w:type="dxa" w:w="3120"/>
            <w:vAlign w:val="center"/>
          </w:tcPr>
          <w:p>
            <w:pPr>
              <w:spacing w:before="0" w:after="0" w:line="264" w:lineRule="auto"/>
            </w:pPr>
            <w:r/>
            <w:r>
              <w:rPr>
                <w:rFonts w:ascii="Calibri" w:hAnsi="Calibri"/>
                <w:b w:val="0"/>
                <w:sz w:val="22"/>
              </w:rPr>
              <w:t>Current psychology job posting</w:t>
            </w:r>
          </w:p>
        </w:tc>
        <w:tc>
          <w:tcPr>
            <w:tcW w:type="dxa" w:w="3120"/>
            <w:vAlign w:val="center"/>
          </w:tcPr>
          <w:p>
            <w:pPr>
              <w:spacing w:before="0" w:after="0" w:line="264" w:lineRule="auto"/>
            </w:pPr>
            <w:r/>
            <w:r>
              <w:rPr>
                <w:rFonts w:ascii="Calibri" w:hAnsi="Calibri"/>
                <w:b w:val="0"/>
                <w:sz w:val="22"/>
              </w:rPr>
              <w:t>Still needs to be selected by the student.</w:t>
            </w:r>
          </w:p>
        </w:tc>
      </w:tr>
    </w:tbl>
    <w:p>
      <w:pPr>
        <w:pStyle w:val="Heading1"/>
        <w:spacing w:before="320" w:after="160" w:line="264" w:lineRule="auto"/>
      </w:pPr>
      <w:r>
        <w:rPr>
          <w:rFonts w:ascii="Calibri" w:hAnsi="Calibri"/>
          <w:b/>
          <w:color w:val="2E74B5"/>
          <w:sz w:val="32"/>
        </w:rPr>
        <w:t>Part 1: Connecting Concepts</w:t>
      </w:r>
    </w:p>
    <w:p>
      <w:pPr>
        <w:spacing w:before="0" w:after="120" w:line="264" w:lineRule="auto"/>
      </w:pPr>
      <w:r>
        <w:rPr>
          <w:rFonts w:ascii="Calibri" w:hAnsi="Calibri"/>
          <w:sz w:val="22"/>
        </w:rPr>
        <w:t>Scoring criterion: Describe the effects of culture, ethnicity, and diversity on the human experience.</w:t>
      </w:r>
    </w:p>
    <w:p>
      <w:pPr>
        <w:spacing w:before="0" w:after="120" w:line="264" w:lineRule="auto"/>
      </w:pPr>
      <w:r>
        <w:rPr>
          <w:rFonts w:ascii="Calibri" w:hAnsi="Calibri"/>
          <w:sz w:val="22"/>
        </w:rPr>
        <w:t>Purpose: Connect the textbook and Killing Us Softly to explain how media stereotypes affect people.</w:t>
      </w:r>
    </w:p>
    <w:p>
      <w:pPr>
        <w:pStyle w:val="Heading2"/>
        <w:spacing w:before="240" w:after="120" w:line="264" w:lineRule="auto"/>
      </w:pPr>
      <w:r>
        <w:rPr>
          <w:rFonts w:ascii="Calibri" w:hAnsi="Calibri"/>
          <w:b/>
          <w:color w:val="2E74B5"/>
          <w:sz w:val="26"/>
        </w:rPr>
        <w:t>Recommended Evidence</w:t>
      </w:r>
    </w:p>
    <w:p>
      <w:pPr>
        <w:pStyle w:val="ListBullet"/>
        <w:spacing w:before="0" w:after="80" w:line="264" w:lineRule="auto"/>
      </w:pPr>
      <w:r>
        <w:rPr>
          <w:rFonts w:ascii="Calibri" w:hAnsi="Calibri"/>
          <w:sz w:val="22"/>
        </w:rPr>
        <w:t>Textbook: Chapter 3, especially the section on stereotypes expressed in the media, around pages 57-60. Use a short quote and verify the exact page number in the PDF.</w:t>
      </w:r>
    </w:p>
    <w:p>
      <w:pPr>
        <w:pStyle w:val="ListBullet"/>
        <w:spacing w:before="0" w:after="80" w:line="264" w:lineRule="auto"/>
      </w:pPr>
      <w:r>
        <w:rPr>
          <w:rFonts w:ascii="Calibri" w:hAnsi="Calibri"/>
          <w:sz w:val="22"/>
        </w:rPr>
        <w:t>Film: Choose one short Kilbourne quote showing that advertising teaches people narrow ideas about women, beauty, bodies, or power.</w:t>
      </w:r>
    </w:p>
    <w:p>
      <w:pPr>
        <w:pStyle w:val="Heading2"/>
        <w:spacing w:before="240" w:after="120" w:line="264" w:lineRule="auto"/>
      </w:pPr>
      <w:r>
        <w:rPr>
          <w:rFonts w:ascii="Calibri" w:hAnsi="Calibri"/>
          <w:b/>
          <w:color w:val="2E74B5"/>
          <w:sz w:val="26"/>
        </w:rPr>
        <w:t>Drafting Plan</w:t>
      </w:r>
    </w:p>
    <w:p>
      <w:pPr>
        <w:pStyle w:val="ListNumber"/>
        <w:spacing w:before="0" w:after="80" w:line="264" w:lineRule="auto"/>
      </w:pPr>
      <w:r>
        <w:rPr>
          <w:rFonts w:ascii="Calibri" w:hAnsi="Calibri"/>
          <w:sz w:val="22"/>
        </w:rPr>
        <w:t>Write one main idea sentence: Media stereotypes do not only reflect culture; they help shape how people see themselves and others.</w:t>
      </w:r>
    </w:p>
    <w:p>
      <w:pPr>
        <w:pStyle w:val="ListNumber"/>
        <w:spacing w:before="0" w:after="80" w:line="264" w:lineRule="auto"/>
      </w:pPr>
      <w:r>
        <w:rPr>
          <w:rFonts w:ascii="Calibri" w:hAnsi="Calibri"/>
          <w:sz w:val="22"/>
        </w:rPr>
        <w:t>Add the textbook quote with citation: (Blaine &amp; Brenchley, 2020, p. #).</w:t>
      </w:r>
    </w:p>
    <w:p>
      <w:pPr>
        <w:pStyle w:val="ListNumber"/>
        <w:spacing w:before="0" w:after="80" w:line="264" w:lineRule="auto"/>
      </w:pPr>
      <w:r>
        <w:rPr>
          <w:rFonts w:ascii="Calibri" w:hAnsi="Calibri"/>
          <w:sz w:val="22"/>
        </w:rPr>
        <w:t>Add the film quote with citation: (Kilbourne, 2010).</w:t>
      </w:r>
    </w:p>
    <w:p>
      <w:pPr>
        <w:pStyle w:val="ListNumber"/>
        <w:spacing w:before="0" w:after="80" w:line="264" w:lineRule="auto"/>
      </w:pPr>
      <w:r>
        <w:rPr>
          <w:rFonts w:ascii="Calibri" w:hAnsi="Calibri"/>
          <w:sz w:val="22"/>
        </w:rPr>
        <w:t>Compare and contrast: the textbook explains the general social process, while the film gives a specific advertising example.</w:t>
      </w:r>
    </w:p>
    <w:p>
      <w:pPr>
        <w:pStyle w:val="ListNumber"/>
        <w:spacing w:before="0" w:after="80" w:line="264" w:lineRule="auto"/>
      </w:pPr>
      <w:r>
        <w:rPr>
          <w:rFonts w:ascii="Calibri" w:hAnsi="Calibri"/>
          <w:sz w:val="22"/>
        </w:rPr>
        <w:t>Close by explaining how repeated media messages can normalize narrow or harmful views of identity and diversity.</w:t>
      </w:r>
    </w:p>
    <w:p>
      <w:pPr>
        <w:spacing w:before="0" w:after="120" w:line="264" w:lineRule="auto"/>
      </w:pPr>
      <w:r>
        <w:rPr>
          <w:rFonts w:ascii="Calibri" w:hAnsi="Calibri"/>
          <w:b/>
          <w:sz w:val="22"/>
        </w:rPr>
        <w:t xml:space="preserve">Reusable main idea: </w:t>
      </w:r>
      <w:r>
        <w:rPr>
          <w:rFonts w:ascii="Calibri" w:hAnsi="Calibri"/>
          <w:sz w:val="22"/>
        </w:rPr>
        <w:t>Both the textbook and the film show that media stereotypes can shape human experience by making socially created assumptions feel normal. However, the textbook explains the broader psychological process, while Killing Us Softly shows how that process appears in advertising images of women.</w:t>
      </w:r>
    </w:p>
    <w:p>
      <w:pPr>
        <w:pStyle w:val="Heading1"/>
        <w:spacing w:before="320" w:after="160" w:line="264" w:lineRule="auto"/>
      </w:pPr>
      <w:r>
        <w:rPr>
          <w:rFonts w:ascii="Calibri" w:hAnsi="Calibri"/>
          <w:b/>
          <w:color w:val="2E74B5"/>
          <w:sz w:val="32"/>
        </w:rPr>
        <w:t>Part 2: Thinking Errors</w:t>
      </w:r>
    </w:p>
    <w:p>
      <w:pPr>
        <w:spacing w:before="0" w:after="120" w:line="264" w:lineRule="auto"/>
      </w:pPr>
      <w:r>
        <w:rPr>
          <w:rFonts w:ascii="Calibri" w:hAnsi="Calibri"/>
          <w:sz w:val="22"/>
        </w:rPr>
        <w:t>Scoring criterion: Describe the relationship between common fallacies in thinking and inaccurate conclusions.</w:t>
      </w:r>
    </w:p>
    <w:p>
      <w:pPr>
        <w:spacing w:before="0" w:after="120" w:line="264" w:lineRule="auto"/>
      </w:pPr>
      <w:r>
        <w:rPr>
          <w:rFonts w:ascii="Calibri" w:hAnsi="Calibri"/>
          <w:sz w:val="22"/>
        </w:rPr>
        <w:t>Purpose: Use sociocentric thinking to explain why group assumptions in advertising can be accepted without careful reflection.</w:t>
      </w:r>
    </w:p>
    <w:p>
      <w:pPr>
        <w:pStyle w:val="Heading2"/>
        <w:spacing w:before="240" w:after="120" w:line="264" w:lineRule="auto"/>
      </w:pPr>
      <w:r>
        <w:rPr>
          <w:rFonts w:ascii="Calibri" w:hAnsi="Calibri"/>
          <w:b/>
          <w:color w:val="2E74B5"/>
          <w:sz w:val="26"/>
        </w:rPr>
        <w:t>Recommended Evidence</w:t>
      </w:r>
    </w:p>
    <w:p>
      <w:pPr>
        <w:pStyle w:val="ListBullet"/>
        <w:spacing w:before="0" w:after="80" w:line="264" w:lineRule="auto"/>
      </w:pPr>
      <w:r>
        <w:rPr>
          <w:rFonts w:ascii="Calibri" w:hAnsi="Calibri"/>
          <w:sz w:val="22"/>
        </w:rPr>
        <w:t>Capella: Use the Sociocentric Thinking document. A strong short quote begins: "Sociocentric thinking is egocentric thinking raised to the group level..." (Capella University, n.d.).</w:t>
      </w:r>
    </w:p>
    <w:p>
      <w:pPr>
        <w:pStyle w:val="ListBullet"/>
        <w:spacing w:before="0" w:after="80" w:line="264" w:lineRule="auto"/>
      </w:pPr>
      <w:r>
        <w:rPr>
          <w:rFonts w:ascii="Calibri" w:hAnsi="Calibri"/>
          <w:sz w:val="22"/>
        </w:rPr>
        <w:t>Film: Use a quote or summary about advertising relying on shared assumptions about what women should look like, want, or be.</w:t>
      </w:r>
    </w:p>
    <w:p>
      <w:pPr>
        <w:pStyle w:val="Heading2"/>
        <w:spacing w:before="240" w:after="120" w:line="264" w:lineRule="auto"/>
      </w:pPr>
      <w:r>
        <w:rPr>
          <w:rFonts w:ascii="Calibri" w:hAnsi="Calibri"/>
          <w:b/>
          <w:color w:val="2E74B5"/>
          <w:sz w:val="26"/>
        </w:rPr>
        <w:t>Drafting Plan</w:t>
      </w:r>
    </w:p>
    <w:p>
      <w:pPr>
        <w:pStyle w:val="ListNumber"/>
        <w:spacing w:before="0" w:after="80" w:line="264" w:lineRule="auto"/>
      </w:pPr>
      <w:r>
        <w:rPr>
          <w:rFonts w:ascii="Calibri" w:hAnsi="Calibri"/>
          <w:sz w:val="22"/>
        </w:rPr>
        <w:t>Start with a main idea linking sociocentric thinking to advertising stereotypes.</w:t>
      </w:r>
    </w:p>
    <w:p>
      <w:pPr>
        <w:pStyle w:val="ListNumber"/>
        <w:spacing w:before="0" w:after="80" w:line="264" w:lineRule="auto"/>
      </w:pPr>
      <w:r>
        <w:rPr>
          <w:rFonts w:ascii="Calibri" w:hAnsi="Calibri"/>
          <w:sz w:val="22"/>
        </w:rPr>
        <w:t>Quote Capella and cite it as (Capella University, n.d.).</w:t>
      </w:r>
    </w:p>
    <w:p>
      <w:pPr>
        <w:pStyle w:val="ListNumber"/>
        <w:spacing w:before="0" w:after="80" w:line="264" w:lineRule="auto"/>
      </w:pPr>
      <w:r>
        <w:rPr>
          <w:rFonts w:ascii="Calibri" w:hAnsi="Calibri"/>
          <w:sz w:val="22"/>
        </w:rPr>
        <w:t>Summarize or quote Kilbourne on social assumptions in advertising.</w:t>
      </w:r>
    </w:p>
    <w:p>
      <w:pPr>
        <w:pStyle w:val="ListNumber"/>
        <w:spacing w:before="0" w:after="80" w:line="264" w:lineRule="auto"/>
      </w:pPr>
      <w:r>
        <w:rPr>
          <w:rFonts w:ascii="Calibri" w:hAnsi="Calibri"/>
          <w:sz w:val="22"/>
        </w:rPr>
        <w:t>Compare and contrast: Capella defines the thinking error; Kilbourne shows the thinking error operating in media.</w:t>
      </w:r>
    </w:p>
    <w:p>
      <w:pPr>
        <w:pStyle w:val="ListNumber"/>
        <w:spacing w:before="0" w:after="80" w:line="264" w:lineRule="auto"/>
      </w:pPr>
      <w:r>
        <w:rPr>
          <w:rFonts w:ascii="Calibri" w:hAnsi="Calibri"/>
          <w:sz w:val="22"/>
        </w:rPr>
        <w:t>Explain the inaccurate conclusion: people may mistake repeated group beliefs for truth.</w:t>
      </w:r>
    </w:p>
    <w:p>
      <w:pPr>
        <w:spacing w:before="0" w:after="120" w:line="264" w:lineRule="auto"/>
      </w:pPr>
      <w:r>
        <w:rPr>
          <w:rFonts w:ascii="Calibri" w:hAnsi="Calibri"/>
          <w:b/>
          <w:sz w:val="22"/>
        </w:rPr>
        <w:t xml:space="preserve">Reusable main idea: </w:t>
      </w:r>
      <w:r>
        <w:rPr>
          <w:rFonts w:ascii="Calibri" w:hAnsi="Calibri"/>
          <w:sz w:val="22"/>
        </w:rPr>
        <w:t>Sociocentric thinking helps explain why advertising stereotypes can seem normal: groups may accept shared assumptions without questioning whether those assumptions are fair, accurate, or harmful.</w:t>
      </w:r>
    </w:p>
    <w:p>
      <w:pPr>
        <w:pStyle w:val="Heading1"/>
        <w:spacing w:before="320" w:after="160" w:line="264" w:lineRule="auto"/>
      </w:pPr>
      <w:r>
        <w:rPr>
          <w:rFonts w:ascii="Calibri" w:hAnsi="Calibri"/>
          <w:b/>
          <w:color w:val="2E74B5"/>
          <w:sz w:val="32"/>
        </w:rPr>
        <w:t>Part 3: Self-Reflection</w:t>
      </w:r>
    </w:p>
    <w:p>
      <w:pPr>
        <w:spacing w:before="0" w:after="120" w:line="264" w:lineRule="auto"/>
      </w:pPr>
      <w:r>
        <w:rPr>
          <w:rFonts w:ascii="Calibri" w:hAnsi="Calibri"/>
          <w:sz w:val="22"/>
        </w:rPr>
        <w:t>Scoring criterion: Describe the potential for prejudice and discrimination in oneself and others.</w:t>
      </w:r>
    </w:p>
    <w:p>
      <w:pPr>
        <w:pStyle w:val="Heading2"/>
        <w:spacing w:before="240" w:after="120" w:line="264" w:lineRule="auto"/>
      </w:pPr>
      <w:r>
        <w:rPr>
          <w:rFonts w:ascii="Calibri" w:hAnsi="Calibri"/>
          <w:b/>
          <w:color w:val="2E74B5"/>
          <w:sz w:val="26"/>
        </w:rPr>
        <w:t>Known IAT Result</w:t>
      </w:r>
    </w:p>
    <w:p>
      <w:pPr>
        <w:spacing w:before="0" w:after="120" w:line="264" w:lineRule="auto"/>
      </w:pPr>
      <w:r>
        <w:rPr>
          <w:rFonts w:ascii="Calibri" w:hAnsi="Calibri"/>
          <w:sz w:val="22"/>
        </w:rPr>
        <w:t>The IAT result indicates a weak automatic association of Multiracial People with bad words and White People with good words. Use careful wording: the result suggests an automatic association, not a complete measure of character or beliefs.</w:t>
      </w:r>
    </w:p>
    <w:p>
      <w:pPr>
        <w:pStyle w:val="Heading2"/>
        <w:spacing w:before="240" w:after="120" w:line="264" w:lineRule="auto"/>
      </w:pPr>
      <w:r>
        <w:rPr>
          <w:rFonts w:ascii="Calibri" w:hAnsi="Calibri"/>
          <w:b/>
          <w:color w:val="2E74B5"/>
          <w:sz w:val="26"/>
        </w:rPr>
        <w:t>Drafting Plan</w:t>
      </w:r>
    </w:p>
    <w:p>
      <w:pPr>
        <w:pStyle w:val="ListNumber"/>
        <w:spacing w:before="0" w:after="80" w:line="264" w:lineRule="auto"/>
      </w:pPr>
      <w:r>
        <w:rPr>
          <w:rFonts w:ascii="Calibri" w:hAnsi="Calibri"/>
          <w:sz w:val="22"/>
        </w:rPr>
        <w:t>Name the test: Multiracial/Monoracial Implicit Association Test, or the exact title shown on the site if available.</w:t>
      </w:r>
    </w:p>
    <w:p>
      <w:pPr>
        <w:pStyle w:val="ListNumber"/>
        <w:spacing w:before="0" w:after="80" w:line="264" w:lineRule="auto"/>
      </w:pPr>
      <w:r>
        <w:rPr>
          <w:rFonts w:ascii="Calibri" w:hAnsi="Calibri"/>
          <w:sz w:val="22"/>
        </w:rPr>
        <w:t>Describe the experience in one or two sentences: sorting quickly, noticing automatic reactions, and possibly feeling surprised, uncomfortable, or reflective.</w:t>
      </w:r>
    </w:p>
    <w:p>
      <w:pPr>
        <w:pStyle w:val="ListNumber"/>
        <w:spacing w:before="0" w:after="80" w:line="264" w:lineRule="auto"/>
      </w:pPr>
      <w:r>
        <w:rPr>
          <w:rFonts w:ascii="Calibri" w:hAnsi="Calibri"/>
          <w:sz w:val="22"/>
        </w:rPr>
        <w:t>Explain usefulness: the IAT can reveal automatic associations, but it should be interpreted cautiously because it is not a full assessment of a person.</w:t>
      </w:r>
    </w:p>
    <w:p>
      <w:pPr>
        <w:pStyle w:val="ListNumber"/>
        <w:spacing w:before="0" w:after="80" w:line="264" w:lineRule="auto"/>
      </w:pPr>
      <w:r>
        <w:rPr>
          <w:rFonts w:ascii="Calibri" w:hAnsi="Calibri"/>
          <w:sz w:val="22"/>
        </w:rPr>
        <w:t>Connect to textbook terminology such as stereotype, automatic categorization, implicit bias, or prejudice.</w:t>
      </w:r>
    </w:p>
    <w:p>
      <w:pPr>
        <w:pStyle w:val="ListNumber"/>
        <w:spacing w:before="0" w:after="80" w:line="264" w:lineRule="auto"/>
      </w:pPr>
      <w:r>
        <w:rPr>
          <w:rFonts w:ascii="Calibri" w:hAnsi="Calibri"/>
          <w:sz w:val="22"/>
        </w:rPr>
        <w:t>Give a specific example from your life, the textbook, or the film showing that prejudice/discrimination can exist in ordinary assumptions.</w:t>
      </w:r>
    </w:p>
    <w:p>
      <w:pPr>
        <w:spacing w:before="0" w:after="120" w:line="264" w:lineRule="auto"/>
      </w:pPr>
      <w:r>
        <w:rPr>
          <w:rFonts w:ascii="Calibri" w:hAnsi="Calibri"/>
          <w:b/>
          <w:sz w:val="22"/>
        </w:rPr>
        <w:t xml:space="preserve">Reusable reflection sentence: </w:t>
      </w:r>
      <w:r>
        <w:rPr>
          <w:rFonts w:ascii="Calibri" w:hAnsi="Calibri"/>
          <w:sz w:val="22"/>
        </w:rPr>
        <w:t>The IAT was useful because it showed that bias can operate automatically, even when a person consciously values fairness. However, I would treat the result as a prompt for reflection rather than a final judgment of my character.</w:t>
      </w:r>
    </w:p>
    <w:p>
      <w:pPr>
        <w:pStyle w:val="Heading1"/>
        <w:spacing w:before="320" w:after="160" w:line="264" w:lineRule="auto"/>
      </w:pPr>
      <w:r>
        <w:rPr>
          <w:rFonts w:ascii="Calibri" w:hAnsi="Calibri"/>
          <w:b/>
          <w:color w:val="2E74B5"/>
          <w:sz w:val="32"/>
        </w:rPr>
        <w:t>Part 4: Bias and Communication</w:t>
      </w:r>
    </w:p>
    <w:p>
      <w:pPr>
        <w:spacing w:before="0" w:after="120" w:line="264" w:lineRule="auto"/>
      </w:pPr>
      <w:r>
        <w:rPr>
          <w:rFonts w:ascii="Calibri" w:hAnsi="Calibri"/>
          <w:sz w:val="22"/>
        </w:rPr>
        <w:t>Scoring criterion: Describe the relationship between culture, value, bias, and misunderstandings in communication.</w:t>
      </w:r>
    </w:p>
    <w:p>
      <w:pPr>
        <w:pStyle w:val="Heading2"/>
        <w:spacing w:before="240" w:after="120" w:line="264" w:lineRule="auto"/>
      </w:pPr>
      <w:r>
        <w:rPr>
          <w:rFonts w:ascii="Calibri" w:hAnsi="Calibri"/>
          <w:b/>
          <w:color w:val="2E74B5"/>
          <w:sz w:val="26"/>
        </w:rPr>
        <w:t>Recommended Evidence</w:t>
      </w:r>
    </w:p>
    <w:p>
      <w:pPr>
        <w:pStyle w:val="ListBullet"/>
        <w:spacing w:before="0" w:after="80" w:line="264" w:lineRule="auto"/>
      </w:pPr>
      <w:r>
        <w:rPr>
          <w:rFonts w:ascii="Calibri" w:hAnsi="Calibri"/>
          <w:sz w:val="22"/>
        </w:rPr>
        <w:t>Textbook: Use Chapter 3, Stereotypes Expressed in Language and Communication, around pages 53-56. Verify exact page number in the PDF.</w:t>
      </w:r>
    </w:p>
    <w:p>
      <w:pPr>
        <w:pStyle w:val="ListBullet"/>
        <w:spacing w:before="0" w:after="80" w:line="264" w:lineRule="auto"/>
      </w:pPr>
      <w:r>
        <w:rPr>
          <w:rFonts w:ascii="Calibri" w:hAnsi="Calibri"/>
          <w:sz w:val="22"/>
        </w:rPr>
        <w:t>A strong short quote option: "Stereotypes don't just bias what we say to out-group members" (Blaine &amp; Brenchley, 2020, p. #).</w:t>
      </w:r>
    </w:p>
    <w:p>
      <w:pPr>
        <w:pStyle w:val="Heading2"/>
        <w:spacing w:before="240" w:after="120" w:line="264" w:lineRule="auto"/>
      </w:pPr>
      <w:r>
        <w:rPr>
          <w:rFonts w:ascii="Calibri" w:hAnsi="Calibri"/>
          <w:b/>
          <w:color w:val="2E74B5"/>
          <w:sz w:val="26"/>
        </w:rPr>
        <w:t>Example Options</w:t>
      </w:r>
    </w:p>
    <w:p>
      <w:pPr>
        <w:pStyle w:val="ListBullet"/>
        <w:spacing w:before="0" w:after="80" w:line="264" w:lineRule="auto"/>
      </w:pPr>
      <w:r>
        <w:rPr>
          <w:rFonts w:ascii="Calibri" w:hAnsi="Calibri"/>
          <w:sz w:val="22"/>
        </w:rPr>
        <w:t>Workplace example: a customer or coworker assumes someone is less competent because of accent, age, gender, race, or appearance.</w:t>
      </w:r>
    </w:p>
    <w:p>
      <w:pPr>
        <w:pStyle w:val="ListBullet"/>
        <w:spacing w:before="0" w:after="80" w:line="264" w:lineRule="auto"/>
      </w:pPr>
      <w:r>
        <w:rPr>
          <w:rFonts w:ascii="Calibri" w:hAnsi="Calibri"/>
          <w:sz w:val="22"/>
        </w:rPr>
        <w:t>Classroom example: a student is treated as less capable because of background or identity.</w:t>
      </w:r>
    </w:p>
    <w:p>
      <w:pPr>
        <w:pStyle w:val="ListBullet"/>
        <w:spacing w:before="0" w:after="80" w:line="264" w:lineRule="auto"/>
      </w:pPr>
      <w:r>
        <w:rPr>
          <w:rFonts w:ascii="Calibri" w:hAnsi="Calibri"/>
          <w:sz w:val="22"/>
        </w:rPr>
        <w:t>Media example: an advertisement or scene shows a stereotyped role, and viewers misread the person through that stereotype.</w:t>
      </w:r>
    </w:p>
    <w:p>
      <w:pPr>
        <w:pStyle w:val="Heading2"/>
        <w:spacing w:before="240" w:after="120" w:line="264" w:lineRule="auto"/>
      </w:pPr>
      <w:r>
        <w:rPr>
          <w:rFonts w:ascii="Calibri" w:hAnsi="Calibri"/>
          <w:b/>
          <w:color w:val="2E74B5"/>
          <w:sz w:val="26"/>
        </w:rPr>
        <w:t>Drafting Plan</w:t>
      </w:r>
    </w:p>
    <w:p>
      <w:pPr>
        <w:pStyle w:val="ListNumber"/>
        <w:spacing w:before="0" w:after="80" w:line="264" w:lineRule="auto"/>
      </w:pPr>
      <w:r>
        <w:rPr>
          <w:rFonts w:ascii="Calibri" w:hAnsi="Calibri"/>
          <w:sz w:val="22"/>
        </w:rPr>
        <w:t>Quote the textbook with page number.</w:t>
      </w:r>
    </w:p>
    <w:p>
      <w:pPr>
        <w:pStyle w:val="ListNumber"/>
        <w:spacing w:before="0" w:after="80" w:line="264" w:lineRule="auto"/>
      </w:pPr>
      <w:r>
        <w:rPr>
          <w:rFonts w:ascii="Calibri" w:hAnsi="Calibri"/>
          <w:sz w:val="22"/>
        </w:rPr>
        <w:t>Describe one detailed communication situation: who was involved, what stereotype or bias appeared, and what misunderstanding resulted.</w:t>
      </w:r>
    </w:p>
    <w:p>
      <w:pPr>
        <w:pStyle w:val="ListNumber"/>
        <w:spacing w:before="0" w:after="80" w:line="264" w:lineRule="auto"/>
      </w:pPr>
      <w:r>
        <w:rPr>
          <w:rFonts w:ascii="Calibri" w:hAnsi="Calibri"/>
          <w:sz w:val="22"/>
        </w:rPr>
        <w:t>Compare and contrast: the textbook explains a pattern; the example shows the pattern in a real interaction.</w:t>
      </w:r>
    </w:p>
    <w:p>
      <w:pPr>
        <w:pStyle w:val="ListNumber"/>
        <w:spacing w:before="0" w:after="80" w:line="264" w:lineRule="auto"/>
      </w:pPr>
      <w:r>
        <w:rPr>
          <w:rFonts w:ascii="Calibri" w:hAnsi="Calibri"/>
          <w:sz w:val="22"/>
        </w:rPr>
        <w:t>End by explaining that bias can shape what people say, hear, assume, and remember.</w:t>
      </w:r>
    </w:p>
    <w:p>
      <w:pPr>
        <w:pStyle w:val="Heading1"/>
        <w:spacing w:before="320" w:after="160" w:line="264" w:lineRule="auto"/>
      </w:pPr>
      <w:r>
        <w:rPr>
          <w:rFonts w:ascii="Calibri" w:hAnsi="Calibri"/>
          <w:b/>
          <w:color w:val="2E74B5"/>
          <w:sz w:val="32"/>
        </w:rPr>
        <w:t>Part 5: Diversity and Careers</w:t>
      </w:r>
    </w:p>
    <w:p>
      <w:pPr>
        <w:spacing w:before="0" w:after="120" w:line="264" w:lineRule="auto"/>
      </w:pPr>
      <w:r>
        <w:rPr>
          <w:rFonts w:ascii="Calibri" w:hAnsi="Calibri"/>
          <w:sz w:val="22"/>
        </w:rPr>
        <w:t>Scoring criterion: Describe the importance of working effectively in diverse work environments.</w:t>
      </w:r>
    </w:p>
    <w:p>
      <w:pPr>
        <w:pStyle w:val="Heading2"/>
        <w:spacing w:before="240" w:after="120" w:line="264" w:lineRule="auto"/>
      </w:pPr>
      <w:r>
        <w:rPr>
          <w:rFonts w:ascii="Calibri" w:hAnsi="Calibri"/>
          <w:b/>
          <w:color w:val="2E74B5"/>
          <w:sz w:val="26"/>
        </w:rPr>
        <w:t>Job Posting Selection</w:t>
      </w:r>
    </w:p>
    <w:p>
      <w:pPr>
        <w:spacing w:before="0" w:after="120" w:line="264" w:lineRule="auto"/>
      </w:pPr>
      <w:r>
        <w:rPr>
          <w:rFonts w:ascii="Calibri" w:hAnsi="Calibri"/>
          <w:sz w:val="22"/>
        </w:rPr>
        <w:t>Pick a current psychology-related job posting that naturally mentions clients, patients, families, communities, behavioral health, or diverse populations.</w:t>
      </w:r>
    </w:p>
    <w:p>
      <w:pPr>
        <w:pStyle w:val="ListBullet"/>
        <w:spacing w:before="0" w:after="80" w:line="264" w:lineRule="auto"/>
      </w:pPr>
      <w:r>
        <w:rPr>
          <w:rFonts w:ascii="Calibri" w:hAnsi="Calibri"/>
          <w:sz w:val="22"/>
        </w:rPr>
        <w:t>Good choices: Behavioral Health Technician, Case Manager, Mental Health Counselor, Psychology Assistant, Social Services Specialist, or Substance Abuse Counselor.</w:t>
      </w:r>
    </w:p>
    <w:p>
      <w:pPr>
        <w:pStyle w:val="Heading2"/>
        <w:spacing w:before="240" w:after="120" w:line="264" w:lineRule="auto"/>
      </w:pPr>
      <w:r>
        <w:rPr>
          <w:rFonts w:ascii="Calibri" w:hAnsi="Calibri"/>
          <w:b/>
          <w:color w:val="2E74B5"/>
          <w:sz w:val="26"/>
        </w:rPr>
        <w:t>Information to Capture</w:t>
      </w:r>
    </w:p>
    <w:p>
      <w:pPr>
        <w:pStyle w:val="ListBullet"/>
        <w:spacing w:before="0" w:after="80" w:line="264" w:lineRule="auto"/>
      </w:pPr>
      <w:r>
        <w:rPr>
          <w:rFonts w:ascii="Calibri" w:hAnsi="Calibri"/>
          <w:sz w:val="22"/>
        </w:rPr>
        <w:t>Job title.</w:t>
      </w:r>
    </w:p>
    <w:p>
      <w:pPr>
        <w:pStyle w:val="ListBullet"/>
        <w:spacing w:before="0" w:after="80" w:line="264" w:lineRule="auto"/>
      </w:pPr>
      <w:r>
        <w:rPr>
          <w:rFonts w:ascii="Calibri" w:hAnsi="Calibri"/>
          <w:sz w:val="22"/>
        </w:rPr>
        <w:t>Direct quote of job duties.</w:t>
      </w:r>
    </w:p>
    <w:p>
      <w:pPr>
        <w:pStyle w:val="ListBullet"/>
        <w:spacing w:before="0" w:after="80" w:line="264" w:lineRule="auto"/>
      </w:pPr>
      <w:r>
        <w:rPr>
          <w:rFonts w:ascii="Calibri" w:hAnsi="Calibri"/>
          <w:sz w:val="22"/>
        </w:rPr>
        <w:t>Working URL.</w:t>
      </w:r>
    </w:p>
    <w:p>
      <w:pPr>
        <w:pStyle w:val="ListBullet"/>
        <w:spacing w:before="0" w:after="80" w:line="264" w:lineRule="auto"/>
      </w:pPr>
      <w:r>
        <w:rPr>
          <w:rFonts w:ascii="Calibri" w:hAnsi="Calibri"/>
          <w:sz w:val="22"/>
        </w:rPr>
        <w:t>Direct quote of diversity, equal opportunity, or diverse-populations language. If none appears, explain whether that absence might affect applicants.</w:t>
      </w:r>
    </w:p>
    <w:p>
      <w:pPr>
        <w:pStyle w:val="Heading2"/>
        <w:spacing w:before="240" w:after="120" w:line="264" w:lineRule="auto"/>
      </w:pPr>
      <w:r>
        <w:rPr>
          <w:rFonts w:ascii="Calibri" w:hAnsi="Calibri"/>
          <w:b/>
          <w:color w:val="2E74B5"/>
          <w:sz w:val="26"/>
        </w:rPr>
        <w:t>Drafting Plan</w:t>
      </w:r>
    </w:p>
    <w:p>
      <w:pPr>
        <w:pStyle w:val="ListNumber"/>
        <w:spacing w:before="0" w:after="80" w:line="264" w:lineRule="auto"/>
      </w:pPr>
      <w:r>
        <w:rPr>
          <w:rFonts w:ascii="Calibri" w:hAnsi="Calibri"/>
          <w:sz w:val="22"/>
        </w:rPr>
        <w:t>State why the job fits your interests or professional goals.</w:t>
      </w:r>
    </w:p>
    <w:p>
      <w:pPr>
        <w:pStyle w:val="ListNumber"/>
        <w:spacing w:before="0" w:after="80" w:line="264" w:lineRule="auto"/>
      </w:pPr>
      <w:r>
        <w:rPr>
          <w:rFonts w:ascii="Calibri" w:hAnsi="Calibri"/>
          <w:sz w:val="22"/>
        </w:rPr>
        <w:t>Explain why diverse work environments matter in psychology-related work.</w:t>
      </w:r>
    </w:p>
    <w:p>
      <w:pPr>
        <w:pStyle w:val="ListNumber"/>
        <w:spacing w:before="0" w:after="80" w:line="264" w:lineRule="auto"/>
      </w:pPr>
      <w:r>
        <w:rPr>
          <w:rFonts w:ascii="Calibri" w:hAnsi="Calibri"/>
          <w:sz w:val="22"/>
        </w:rPr>
        <w:t>Connect back to the assignment themes: stereotypes, bias, communication, and respect for human diversity.</w:t>
      </w:r>
    </w:p>
    <w:p>
      <w:pPr>
        <w:spacing w:before="0" w:after="120" w:line="264" w:lineRule="auto"/>
      </w:pPr>
      <w:r>
        <w:rPr>
          <w:rFonts w:ascii="Calibri" w:hAnsi="Calibri"/>
          <w:b/>
          <w:sz w:val="22"/>
        </w:rPr>
        <w:t xml:space="preserve">Reusable reflection sentence: </w:t>
      </w:r>
      <w:r>
        <w:rPr>
          <w:rFonts w:ascii="Calibri" w:hAnsi="Calibri"/>
          <w:sz w:val="22"/>
        </w:rPr>
        <w:t>This role connects to my professional goals because psychology-related work often involves supporting people from many cultural, racial, ethnic, and social backgrounds. Being prepared for diversity matters because bias and stereotypes can harm communication, trust, and service quality.</w:t>
      </w:r>
    </w:p>
    <w:p>
      <w:pPr>
        <w:pStyle w:val="Heading1"/>
        <w:spacing w:before="320" w:after="160" w:line="264" w:lineRule="auto"/>
      </w:pPr>
      <w:r>
        <w:rPr>
          <w:rFonts w:ascii="Calibri" w:hAnsi="Calibri"/>
          <w:b/>
          <w:color w:val="2E74B5"/>
          <w:sz w:val="32"/>
        </w:rPr>
        <w:t>Quote and Citation Checklist</w:t>
      </w:r>
    </w:p>
    <w:p>
      <w:pPr>
        <w:pStyle w:val="ListBullet"/>
        <w:spacing w:before="0" w:after="80" w:line="264" w:lineRule="auto"/>
      </w:pPr>
      <w:r>
        <w:rPr>
          <w:rFonts w:ascii="Calibri" w:hAnsi="Calibri"/>
          <w:sz w:val="22"/>
        </w:rPr>
        <w:t>Part 1 has one textbook quote with page number.</w:t>
      </w:r>
    </w:p>
    <w:p>
      <w:pPr>
        <w:pStyle w:val="ListBullet"/>
        <w:spacing w:before="0" w:after="80" w:line="264" w:lineRule="auto"/>
      </w:pPr>
      <w:r>
        <w:rPr>
          <w:rFonts w:ascii="Calibri" w:hAnsi="Calibri"/>
          <w:sz w:val="22"/>
        </w:rPr>
        <w:t>Part 1 has one Killing Us Softly quote cited as (Kilbourne, 2010).</w:t>
      </w:r>
    </w:p>
    <w:p>
      <w:pPr>
        <w:pStyle w:val="ListBullet"/>
        <w:spacing w:before="0" w:after="80" w:line="264" w:lineRule="auto"/>
      </w:pPr>
      <w:r>
        <w:rPr>
          <w:rFonts w:ascii="Calibri" w:hAnsi="Calibri"/>
          <w:sz w:val="22"/>
        </w:rPr>
        <w:t>Part 2 has one Sociocentric Thinking quote cited as (Capella University, n.d.).</w:t>
      </w:r>
    </w:p>
    <w:p>
      <w:pPr>
        <w:pStyle w:val="ListBullet"/>
        <w:spacing w:before="0" w:after="80" w:line="264" w:lineRule="auto"/>
      </w:pPr>
      <w:r>
        <w:rPr>
          <w:rFonts w:ascii="Calibri" w:hAnsi="Calibri"/>
          <w:sz w:val="22"/>
        </w:rPr>
        <w:t>Part 2 has one film quote or summary cited as (Kilbourne, 2010).</w:t>
      </w:r>
    </w:p>
    <w:p>
      <w:pPr>
        <w:pStyle w:val="ListBullet"/>
        <w:spacing w:before="0" w:after="80" w:line="264" w:lineRule="auto"/>
      </w:pPr>
      <w:r>
        <w:rPr>
          <w:rFonts w:ascii="Calibri" w:hAnsi="Calibri"/>
          <w:sz w:val="22"/>
        </w:rPr>
        <w:t>Part 3 names the IAT and reflects on the specific result.</w:t>
      </w:r>
    </w:p>
    <w:p>
      <w:pPr>
        <w:pStyle w:val="ListBullet"/>
        <w:spacing w:before="0" w:after="80" w:line="264" w:lineRule="auto"/>
      </w:pPr>
      <w:r>
        <w:rPr>
          <w:rFonts w:ascii="Calibri" w:hAnsi="Calibri"/>
          <w:sz w:val="22"/>
        </w:rPr>
        <w:t>Part 4 has one textbook communication quote with page number.</w:t>
      </w:r>
    </w:p>
    <w:p>
      <w:pPr>
        <w:pStyle w:val="ListBullet"/>
        <w:spacing w:before="0" w:after="80" w:line="264" w:lineRule="auto"/>
      </w:pPr>
      <w:r>
        <w:rPr>
          <w:rFonts w:ascii="Calibri" w:hAnsi="Calibri"/>
          <w:sz w:val="22"/>
        </w:rPr>
        <w:t>Part 5 includes a current job posting, URL, job-duty quote, and diversity/EOE statement if available.</w:t>
      </w:r>
    </w:p>
    <w:p>
      <w:pPr>
        <w:pStyle w:val="ListBullet"/>
        <w:spacing w:before="0" w:after="80" w:line="264" w:lineRule="auto"/>
      </w:pPr>
      <w:r>
        <w:rPr>
          <w:rFonts w:ascii="Calibri" w:hAnsi="Calibri"/>
          <w:sz w:val="22"/>
        </w:rPr>
        <w:t>Every paragraph explains why the evidence matters, not just what the source says.</w:t>
      </w:r>
    </w:p>
    <w:p>
      <w:pPr>
        <w:pStyle w:val="Heading1"/>
        <w:spacing w:before="320" w:after="160" w:line="264" w:lineRule="auto"/>
      </w:pPr>
      <w:r>
        <w:rPr>
          <w:rFonts w:ascii="Calibri" w:hAnsi="Calibri"/>
          <w:b/>
          <w:color w:val="2E74B5"/>
          <w:sz w:val="32"/>
        </w:rPr>
        <w:t>References to Use</w:t>
      </w:r>
    </w:p>
    <w:p>
      <w:pPr>
        <w:spacing w:before="0" w:after="80" w:line="264" w:lineRule="auto"/>
      </w:pPr>
      <w:r>
        <w:rPr>
          <w:rFonts w:ascii="Calibri" w:hAnsi="Calibri"/>
          <w:sz w:val="22"/>
        </w:rPr>
        <w:t>Blaine, B. E., &amp; Brenchley, K. J. M. (2020). Understanding the psychology of diversity (4th ed.). Sage.</w:t>
      </w:r>
    </w:p>
    <w:p>
      <w:pPr>
        <w:spacing w:before="0" w:after="80" w:line="264" w:lineRule="auto"/>
      </w:pPr>
      <w:r>
        <w:rPr>
          <w:rFonts w:ascii="Calibri" w:hAnsi="Calibri"/>
          <w:sz w:val="22"/>
        </w:rPr>
        <w:t>Capella University. (n.d.). Sociocentric thinking. https://campus.capella.edu/critical-thinking/qualities-of-the-thinker/egocentric-and-sociocentric-thinking/sociocentric-thinking</w:t>
      </w:r>
    </w:p>
    <w:p>
      <w:pPr>
        <w:spacing w:before="0" w:after="80" w:line="264" w:lineRule="auto"/>
      </w:pPr>
      <w:r>
        <w:rPr>
          <w:rFonts w:ascii="Calibri" w:hAnsi="Calibri"/>
          <w:sz w:val="22"/>
        </w:rPr>
        <w:t>Kilbourne (Producer). (2010). Killing us softly 4: Advertising's image of women [Video].</w:t>
      </w:r>
    </w:p>
    <w:p>
      <w:pPr>
        <w:spacing w:before="0" w:after="80" w:line="264" w:lineRule="auto"/>
      </w:pPr>
      <w:r>
        <w:rPr>
          <w:rFonts w:ascii="Calibri" w:hAnsi="Calibri"/>
          <w:sz w:val="22"/>
        </w:rPr>
        <w:t>Project Implicit. (n.d.). Implicit Association Test. https://implicit.harvard.edu/implicit/takeatest.html</w:t>
      </w:r>
    </w:p>
    <w:sectPr w:rsidR="00FC693F" w:rsidRPr="0006063C" w:rsidSect="00034616">
      <w:footerReference w:type="default" r:id="rId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55555"/>
        <w:sz w:val="18"/>
      </w:rPr>
      <w:t>Killing Us Softly Assignment Outline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