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10B5" w:rsidRPr="00B3755B" w:rsidRDefault="00743D91" w:rsidP="009910B5">
      <w:pPr>
        <w:pStyle w:val="NormalWeb"/>
        <w:shd w:val="clear" w:color="auto" w:fill="FFFFFF"/>
        <w:rPr>
          <w:rFonts w:ascii="Open Sans" w:hAnsi="Open Sans" w:cs="Open Sans"/>
          <w:b/>
          <w:bCs/>
          <w:color w:val="212121"/>
          <w:spacing w:val="2"/>
        </w:rPr>
      </w:pPr>
      <w:r w:rsidRPr="00B3755B">
        <w:rPr>
          <w:rFonts w:ascii="Open Sans" w:hAnsi="Open Sans" w:cs="Open Sans"/>
          <w:b/>
          <w:bCs/>
          <w:color w:val="212121"/>
          <w:spacing w:val="2"/>
        </w:rPr>
        <w:t>Topic 4 DQ 2</w:t>
      </w:r>
      <w:r w:rsidR="009910B5" w:rsidRPr="00B3755B">
        <w:rPr>
          <w:rFonts w:ascii="Open Sans" w:hAnsi="Open Sans" w:cs="Open Sans"/>
          <w:b/>
          <w:bCs/>
          <w:color w:val="212121"/>
          <w:spacing w:val="2"/>
        </w:rPr>
        <w:t xml:space="preserve"> Responses</w:t>
      </w:r>
    </w:p>
    <w:p w:rsidR="009910B5" w:rsidRPr="00B3755B" w:rsidRDefault="00B3755B" w:rsidP="009910B5">
      <w:pPr>
        <w:pStyle w:val="NormalWeb"/>
        <w:shd w:val="clear" w:color="auto" w:fill="FFFFFF"/>
        <w:rPr>
          <w:rFonts w:ascii="Open Sans" w:hAnsi="Open Sans" w:cs="Open Sans"/>
          <w:b/>
          <w:bCs/>
          <w:color w:val="212121"/>
          <w:spacing w:val="2"/>
          <w:sz w:val="22"/>
          <w:szCs w:val="22"/>
        </w:rPr>
      </w:pPr>
      <w:r w:rsidRPr="00B3755B">
        <w:rPr>
          <w:rFonts w:ascii="Open Sans" w:hAnsi="Open Sans" w:cs="Open Sans"/>
          <w:b/>
          <w:bCs/>
          <w:color w:val="212121"/>
          <w:spacing w:val="2"/>
          <w:sz w:val="22"/>
          <w:szCs w:val="22"/>
        </w:rPr>
        <w:t>Christina</w:t>
      </w:r>
      <w:r w:rsidR="009910B5" w:rsidRPr="00B3755B">
        <w:rPr>
          <w:rFonts w:ascii="Open Sans" w:hAnsi="Open Sans" w:cs="Open Sans"/>
          <w:b/>
          <w:bCs/>
          <w:color w:val="212121"/>
          <w:spacing w:val="2"/>
          <w:sz w:val="22"/>
          <w:szCs w:val="22"/>
        </w:rPr>
        <w:t>’s Discussion</w:t>
      </w:r>
    </w:p>
    <w:p w:rsidR="00B3755B" w:rsidRPr="00B3755B" w:rsidRDefault="00B3755B" w:rsidP="00B3755B">
      <w:pPr>
        <w:spacing w:line="360" w:lineRule="atLeast"/>
        <w:textAlignment w:val="baseline"/>
        <w:rPr>
          <w:rFonts w:ascii="Open Sans" w:eastAsia="Times New Roman" w:hAnsi="Open Sans" w:cs="Open Sans"/>
          <w:color w:val="000000"/>
          <w:spacing w:val="2"/>
          <w:kern w:val="0"/>
          <w:sz w:val="21"/>
          <w:szCs w:val="21"/>
          <w14:ligatures w14:val="none"/>
        </w:rPr>
      </w:pPr>
      <w:r w:rsidRPr="00B3755B">
        <w:rPr>
          <w:rFonts w:ascii="Times New Roman" w:eastAsia="Times New Roman" w:hAnsi="Times New Roman" w:cs="Times New Roman"/>
          <w:color w:val="1B1B1B"/>
          <w:spacing w:val="2"/>
          <w:kern w:val="0"/>
          <w:bdr w:val="none" w:sz="0" w:space="0" w:color="auto" w:frame="1"/>
          <w14:ligatures w14:val="none"/>
        </w:rPr>
        <w:t>Change management theories provide a structured framework for implementing practice changes within complex healthcare environments (Harrison et al., 2021). </w:t>
      </w:r>
      <w:r w:rsidRPr="00B3755B">
        <w:rPr>
          <w:rFonts w:ascii="Times New Roman" w:eastAsia="Times New Roman" w:hAnsi="Times New Roman" w:cs="Times New Roman"/>
          <w:color w:val="000000"/>
          <w:spacing w:val="2"/>
          <w:kern w:val="0"/>
          <w:bdr w:val="none" w:sz="0" w:space="0" w:color="auto" w:frame="1"/>
          <w14:ligatures w14:val="none"/>
        </w:rPr>
        <w:t>Two change theories that are commonly used are Lewin’s change theory and the Iowa model of evidence-based practice. For my capstone project, I believe that Lewin’s change theory would best support implementing standardized patient education within 24 hours of admission for patients with critical limb ischemia (CLI). Lewin’s theory emphasizes preparing patients for change and making it a part of new practice. The Iowa model focuses more on identifying a clinical problem and making a change. Before introducing the education process, nurses would need to understand why earlier education is important and how it could improve patient outcomes after discharge so that the education process can be implemented and become part of routine patient care.  </w:t>
      </w:r>
    </w:p>
    <w:p w:rsidR="00B3755B" w:rsidRDefault="00B3755B" w:rsidP="00B3755B">
      <w:pPr>
        <w:spacing w:line="360" w:lineRule="atLeast"/>
        <w:textAlignment w:val="baseline"/>
        <w:rPr>
          <w:rFonts w:ascii="Times New Roman" w:eastAsia="Times New Roman" w:hAnsi="Times New Roman" w:cs="Times New Roman"/>
          <w:color w:val="000000"/>
          <w:spacing w:val="2"/>
          <w:kern w:val="0"/>
          <w:bdr w:val="none" w:sz="0" w:space="0" w:color="auto" w:frame="1"/>
          <w14:ligatures w14:val="none"/>
        </w:rPr>
      </w:pPr>
      <w:r w:rsidRPr="00B3755B">
        <w:rPr>
          <w:rFonts w:ascii="Times New Roman" w:eastAsia="Times New Roman" w:hAnsi="Times New Roman" w:cs="Times New Roman"/>
          <w:color w:val="000000"/>
          <w:spacing w:val="2"/>
          <w:kern w:val="0"/>
          <w:bdr w:val="none" w:sz="0" w:space="0" w:color="auto" w:frame="1"/>
          <w14:ligatures w14:val="none"/>
        </w:rPr>
        <w:t>After discussing this with my preceptor, she agreed that patient education is one of the best opportunities for improvement within the CLI program. She shared that patients often receive a large amount of information at discharge and that providing education earlier during hospitalization and throughout their time with us would improve understanding and encourage self-management to better prepare patients once they are discharged home and to prevent readmissions. </w:t>
      </w:r>
      <w:r w:rsidRPr="00B3755B">
        <w:rPr>
          <w:rFonts w:ascii="Times New Roman" w:eastAsia="Times New Roman" w:hAnsi="Times New Roman" w:cs="Times New Roman"/>
          <w:color w:val="1B1B1B"/>
          <w:spacing w:val="2"/>
          <w:kern w:val="0"/>
          <w:bdr w:val="none" w:sz="0" w:space="0" w:color="auto" w:frame="1"/>
          <w14:ligatures w14:val="none"/>
        </w:rPr>
        <w:t>Shortcomings in the education of patients at hospital discharge are associated with higher risks for treatment failure and hospital readmission </w:t>
      </w:r>
      <w:r w:rsidRPr="00B3755B">
        <w:rPr>
          <w:rFonts w:ascii="Times New Roman" w:eastAsia="Times New Roman" w:hAnsi="Times New Roman" w:cs="Times New Roman"/>
          <w:color w:val="000000"/>
          <w:spacing w:val="2"/>
          <w:kern w:val="0"/>
          <w:bdr w:val="none" w:sz="0" w:space="0" w:color="auto" w:frame="1"/>
          <w14:ligatures w14:val="none"/>
        </w:rPr>
        <w:t>(Becker, et al., 2021).  </w:t>
      </w:r>
    </w:p>
    <w:p w:rsidR="00B3755B" w:rsidRPr="00B3755B" w:rsidRDefault="00B3755B" w:rsidP="00B3755B">
      <w:pPr>
        <w:spacing w:line="360" w:lineRule="atLeast"/>
        <w:textAlignment w:val="baseline"/>
        <w:rPr>
          <w:rFonts w:ascii="Open Sans" w:eastAsia="Times New Roman" w:hAnsi="Open Sans" w:cs="Open Sans"/>
          <w:color w:val="000000"/>
          <w:spacing w:val="2"/>
          <w:kern w:val="0"/>
          <w:sz w:val="21"/>
          <w:szCs w:val="21"/>
          <w14:ligatures w14:val="none"/>
        </w:rPr>
      </w:pPr>
    </w:p>
    <w:p w:rsidR="00B3755B" w:rsidRPr="00B3755B" w:rsidRDefault="00B3755B" w:rsidP="00B3755B">
      <w:pPr>
        <w:spacing w:line="360" w:lineRule="atLeast"/>
        <w:textAlignment w:val="baseline"/>
        <w:rPr>
          <w:rFonts w:ascii="Open Sans" w:eastAsia="Times New Roman" w:hAnsi="Open Sans" w:cs="Open Sans"/>
          <w:b/>
          <w:bCs/>
          <w:color w:val="000000"/>
          <w:spacing w:val="2"/>
          <w:kern w:val="0"/>
          <w:sz w:val="21"/>
          <w:szCs w:val="21"/>
          <w14:ligatures w14:val="none"/>
        </w:rPr>
      </w:pPr>
      <w:r w:rsidRPr="00B3755B">
        <w:rPr>
          <w:rFonts w:ascii="Times New Roman" w:eastAsia="Times New Roman" w:hAnsi="Times New Roman" w:cs="Times New Roman"/>
          <w:b/>
          <w:bCs/>
          <w:color w:val="000000"/>
          <w:spacing w:val="2"/>
          <w:kern w:val="0"/>
          <w:bdr w:val="none" w:sz="0" w:space="0" w:color="auto" w:frame="1"/>
          <w14:ligatures w14:val="none"/>
        </w:rPr>
        <w:t>References: </w:t>
      </w:r>
    </w:p>
    <w:p w:rsidR="00B3755B" w:rsidRPr="00B3755B" w:rsidRDefault="00B3755B" w:rsidP="00B3755B">
      <w:pPr>
        <w:spacing w:line="360" w:lineRule="atLeast"/>
        <w:ind w:left="720" w:hanging="720"/>
        <w:textAlignment w:val="baseline"/>
        <w:rPr>
          <w:rFonts w:ascii="Open Sans" w:eastAsia="Times New Roman" w:hAnsi="Open Sans" w:cs="Open Sans"/>
          <w:color w:val="000000"/>
          <w:spacing w:val="2"/>
          <w:kern w:val="0"/>
          <w:sz w:val="21"/>
          <w:szCs w:val="21"/>
          <w14:ligatures w14:val="none"/>
        </w:rPr>
      </w:pPr>
      <w:r w:rsidRPr="00B3755B">
        <w:rPr>
          <w:rFonts w:ascii="Times New Roman" w:eastAsia="Times New Roman" w:hAnsi="Times New Roman" w:cs="Times New Roman"/>
          <w:color w:val="1B1B1B"/>
          <w:spacing w:val="2"/>
          <w:kern w:val="0"/>
          <w:bdr w:val="none" w:sz="0" w:space="0" w:color="auto" w:frame="1"/>
          <w14:ligatures w14:val="none"/>
        </w:rPr>
        <w:t xml:space="preserve">Becker, C., </w:t>
      </w:r>
      <w:proofErr w:type="spellStart"/>
      <w:r w:rsidRPr="00B3755B">
        <w:rPr>
          <w:rFonts w:ascii="Times New Roman" w:eastAsia="Times New Roman" w:hAnsi="Times New Roman" w:cs="Times New Roman"/>
          <w:color w:val="1B1B1B"/>
          <w:spacing w:val="2"/>
          <w:kern w:val="0"/>
          <w:bdr w:val="none" w:sz="0" w:space="0" w:color="auto" w:frame="1"/>
          <w14:ligatures w14:val="none"/>
        </w:rPr>
        <w:t>Zumbrunn</w:t>
      </w:r>
      <w:proofErr w:type="spellEnd"/>
      <w:r w:rsidRPr="00B3755B">
        <w:rPr>
          <w:rFonts w:ascii="Times New Roman" w:eastAsia="Times New Roman" w:hAnsi="Times New Roman" w:cs="Times New Roman"/>
          <w:color w:val="1B1B1B"/>
          <w:spacing w:val="2"/>
          <w:kern w:val="0"/>
          <w:bdr w:val="none" w:sz="0" w:space="0" w:color="auto" w:frame="1"/>
          <w14:ligatures w14:val="none"/>
        </w:rPr>
        <w:t xml:space="preserve">, S., Beck, K., Vincent, A., </w:t>
      </w:r>
      <w:proofErr w:type="spellStart"/>
      <w:r w:rsidRPr="00B3755B">
        <w:rPr>
          <w:rFonts w:ascii="Times New Roman" w:eastAsia="Times New Roman" w:hAnsi="Times New Roman" w:cs="Times New Roman"/>
          <w:color w:val="1B1B1B"/>
          <w:spacing w:val="2"/>
          <w:kern w:val="0"/>
          <w:bdr w:val="none" w:sz="0" w:space="0" w:color="auto" w:frame="1"/>
          <w14:ligatures w14:val="none"/>
        </w:rPr>
        <w:t>Loretz</w:t>
      </w:r>
      <w:proofErr w:type="spellEnd"/>
      <w:r w:rsidRPr="00B3755B">
        <w:rPr>
          <w:rFonts w:ascii="Times New Roman" w:eastAsia="Times New Roman" w:hAnsi="Times New Roman" w:cs="Times New Roman"/>
          <w:color w:val="1B1B1B"/>
          <w:spacing w:val="2"/>
          <w:kern w:val="0"/>
          <w:bdr w:val="none" w:sz="0" w:space="0" w:color="auto" w:frame="1"/>
          <w14:ligatures w14:val="none"/>
        </w:rPr>
        <w:t xml:space="preserve">, N., Müller, J., </w:t>
      </w:r>
      <w:proofErr w:type="spellStart"/>
      <w:r w:rsidRPr="00B3755B">
        <w:rPr>
          <w:rFonts w:ascii="Times New Roman" w:eastAsia="Times New Roman" w:hAnsi="Times New Roman" w:cs="Times New Roman"/>
          <w:color w:val="1B1B1B"/>
          <w:spacing w:val="2"/>
          <w:kern w:val="0"/>
          <w:bdr w:val="none" w:sz="0" w:space="0" w:color="auto" w:frame="1"/>
          <w14:ligatures w14:val="none"/>
        </w:rPr>
        <w:t>Amacher</w:t>
      </w:r>
      <w:proofErr w:type="spellEnd"/>
      <w:r w:rsidRPr="00B3755B">
        <w:rPr>
          <w:rFonts w:ascii="Times New Roman" w:eastAsia="Times New Roman" w:hAnsi="Times New Roman" w:cs="Times New Roman"/>
          <w:color w:val="1B1B1B"/>
          <w:spacing w:val="2"/>
          <w:kern w:val="0"/>
          <w:bdr w:val="none" w:sz="0" w:space="0" w:color="auto" w:frame="1"/>
          <w14:ligatures w14:val="none"/>
        </w:rPr>
        <w:t xml:space="preserve">, S. A., </w:t>
      </w:r>
      <w:proofErr w:type="spellStart"/>
      <w:r w:rsidRPr="00B3755B">
        <w:rPr>
          <w:rFonts w:ascii="Times New Roman" w:eastAsia="Times New Roman" w:hAnsi="Times New Roman" w:cs="Times New Roman"/>
          <w:color w:val="1B1B1B"/>
          <w:spacing w:val="2"/>
          <w:kern w:val="0"/>
          <w:bdr w:val="none" w:sz="0" w:space="0" w:color="auto" w:frame="1"/>
          <w14:ligatures w14:val="none"/>
        </w:rPr>
        <w:t>Schaefert</w:t>
      </w:r>
      <w:proofErr w:type="spellEnd"/>
      <w:r w:rsidRPr="00B3755B">
        <w:rPr>
          <w:rFonts w:ascii="Times New Roman" w:eastAsia="Times New Roman" w:hAnsi="Times New Roman" w:cs="Times New Roman"/>
          <w:color w:val="1B1B1B"/>
          <w:spacing w:val="2"/>
          <w:kern w:val="0"/>
          <w:bdr w:val="none" w:sz="0" w:space="0" w:color="auto" w:frame="1"/>
          <w14:ligatures w14:val="none"/>
        </w:rPr>
        <w:t xml:space="preserve">, R., &amp; </w:t>
      </w:r>
      <w:proofErr w:type="spellStart"/>
      <w:r w:rsidRPr="00B3755B">
        <w:rPr>
          <w:rFonts w:ascii="Times New Roman" w:eastAsia="Times New Roman" w:hAnsi="Times New Roman" w:cs="Times New Roman"/>
          <w:color w:val="1B1B1B"/>
          <w:spacing w:val="2"/>
          <w:kern w:val="0"/>
          <w:bdr w:val="none" w:sz="0" w:space="0" w:color="auto" w:frame="1"/>
          <w14:ligatures w14:val="none"/>
        </w:rPr>
        <w:t>Hunziker</w:t>
      </w:r>
      <w:proofErr w:type="spellEnd"/>
      <w:r w:rsidRPr="00B3755B">
        <w:rPr>
          <w:rFonts w:ascii="Times New Roman" w:eastAsia="Times New Roman" w:hAnsi="Times New Roman" w:cs="Times New Roman"/>
          <w:color w:val="1B1B1B"/>
          <w:spacing w:val="2"/>
          <w:kern w:val="0"/>
          <w:bdr w:val="none" w:sz="0" w:space="0" w:color="auto" w:frame="1"/>
          <w14:ligatures w14:val="none"/>
        </w:rPr>
        <w:t>, S. (2021). Interventions to Improve Communication at Hospital Discharge and Rates of Readmission: A Systematic Review and Meta-analysis. </w:t>
      </w:r>
      <w:r w:rsidRPr="00B3755B">
        <w:rPr>
          <w:rFonts w:ascii="inherit" w:eastAsia="Times New Roman" w:hAnsi="inherit" w:cs="Times New Roman"/>
          <w:i/>
          <w:iCs/>
          <w:color w:val="000000"/>
          <w:spacing w:val="2"/>
          <w:kern w:val="0"/>
          <w:bdr w:val="none" w:sz="0" w:space="0" w:color="auto" w:frame="1"/>
          <w14:ligatures w14:val="none"/>
        </w:rPr>
        <w:t>JAMA network open</w:t>
      </w:r>
      <w:r w:rsidRPr="00B3755B">
        <w:rPr>
          <w:rFonts w:ascii="Times New Roman" w:eastAsia="Times New Roman" w:hAnsi="Times New Roman" w:cs="Times New Roman"/>
          <w:color w:val="1B1B1B"/>
          <w:spacing w:val="2"/>
          <w:kern w:val="0"/>
          <w:bdr w:val="none" w:sz="0" w:space="0" w:color="auto" w:frame="1"/>
          <w14:ligatures w14:val="none"/>
        </w:rPr>
        <w:t>, </w:t>
      </w:r>
      <w:r w:rsidRPr="00B3755B">
        <w:rPr>
          <w:rFonts w:ascii="inherit" w:eastAsia="Times New Roman" w:hAnsi="inherit" w:cs="Times New Roman"/>
          <w:i/>
          <w:iCs/>
          <w:color w:val="000000"/>
          <w:spacing w:val="2"/>
          <w:kern w:val="0"/>
          <w:bdr w:val="none" w:sz="0" w:space="0" w:color="auto" w:frame="1"/>
          <w14:ligatures w14:val="none"/>
        </w:rPr>
        <w:t>4</w:t>
      </w:r>
      <w:r w:rsidRPr="00B3755B">
        <w:rPr>
          <w:rFonts w:ascii="Times New Roman" w:eastAsia="Times New Roman" w:hAnsi="Times New Roman" w:cs="Times New Roman"/>
          <w:color w:val="1B1B1B"/>
          <w:spacing w:val="2"/>
          <w:kern w:val="0"/>
          <w:bdr w:val="none" w:sz="0" w:space="0" w:color="auto" w:frame="1"/>
          <w14:ligatures w14:val="none"/>
        </w:rPr>
        <w:t>(8), e2119346. </w:t>
      </w:r>
      <w:hyperlink r:id="rId4" w:tgtFrame="_blank" w:history="1">
        <w:r w:rsidRPr="00B3755B">
          <w:rPr>
            <w:rFonts w:ascii="Times New Roman" w:eastAsia="Times New Roman" w:hAnsi="Times New Roman" w:cs="Times New Roman"/>
            <w:color w:val="1B1B1B"/>
            <w:spacing w:val="2"/>
            <w:kern w:val="0"/>
            <w:u w:val="single"/>
            <w:bdr w:val="none" w:sz="0" w:space="0" w:color="auto" w:frame="1"/>
            <w14:ligatures w14:val="none"/>
          </w:rPr>
          <w:t>https://doi.org/10.1001/jamanetworkopen.2021.19346</w:t>
        </w:r>
      </w:hyperlink>
      <w:r w:rsidRPr="00B3755B">
        <w:rPr>
          <w:rFonts w:ascii="Times New Roman" w:eastAsia="Times New Roman" w:hAnsi="Times New Roman" w:cs="Times New Roman"/>
          <w:color w:val="000000"/>
          <w:spacing w:val="2"/>
          <w:kern w:val="0"/>
          <w:bdr w:val="none" w:sz="0" w:space="0" w:color="auto" w:frame="1"/>
          <w14:ligatures w14:val="none"/>
        </w:rPr>
        <w:t> </w:t>
      </w:r>
    </w:p>
    <w:p w:rsidR="00B3755B" w:rsidRPr="00B3755B" w:rsidRDefault="00B3755B" w:rsidP="00B3755B">
      <w:pPr>
        <w:spacing w:line="360" w:lineRule="atLeast"/>
        <w:ind w:left="720" w:hanging="720"/>
        <w:textAlignment w:val="baseline"/>
        <w:rPr>
          <w:rFonts w:ascii="Open Sans" w:eastAsia="Times New Roman" w:hAnsi="Open Sans" w:cs="Open Sans"/>
          <w:color w:val="000000"/>
          <w:spacing w:val="2"/>
          <w:kern w:val="0"/>
          <w:sz w:val="21"/>
          <w:szCs w:val="21"/>
          <w14:ligatures w14:val="none"/>
        </w:rPr>
      </w:pPr>
      <w:r w:rsidRPr="00B3755B">
        <w:rPr>
          <w:rFonts w:ascii="Times New Roman" w:eastAsia="Times New Roman" w:hAnsi="Times New Roman" w:cs="Times New Roman"/>
          <w:color w:val="1B1B1B"/>
          <w:spacing w:val="2"/>
          <w:kern w:val="0"/>
          <w:bdr w:val="none" w:sz="0" w:space="0" w:color="auto" w:frame="1"/>
          <w14:ligatures w14:val="none"/>
        </w:rPr>
        <w:t>Harrison, R., Fischer, S., </w:t>
      </w:r>
      <w:proofErr w:type="spellStart"/>
      <w:r w:rsidRPr="00B3755B">
        <w:rPr>
          <w:rFonts w:ascii="Times New Roman" w:eastAsia="Times New Roman" w:hAnsi="Times New Roman" w:cs="Times New Roman"/>
          <w:color w:val="1B1B1B"/>
          <w:spacing w:val="2"/>
          <w:kern w:val="0"/>
          <w:bdr w:val="none" w:sz="0" w:space="0" w:color="auto" w:frame="1"/>
          <w14:ligatures w14:val="none"/>
        </w:rPr>
        <w:t>Walpola</w:t>
      </w:r>
      <w:proofErr w:type="spellEnd"/>
      <w:r w:rsidRPr="00B3755B">
        <w:rPr>
          <w:rFonts w:ascii="Times New Roman" w:eastAsia="Times New Roman" w:hAnsi="Times New Roman" w:cs="Times New Roman"/>
          <w:color w:val="1B1B1B"/>
          <w:spacing w:val="2"/>
          <w:kern w:val="0"/>
          <w:bdr w:val="none" w:sz="0" w:space="0" w:color="auto" w:frame="1"/>
          <w14:ligatures w14:val="none"/>
        </w:rPr>
        <w:t>, R. L., Chauhan, A., Babalola, T., Mears, S., &amp; Le-Dao, H. (2021). Where Do Models for Change Management, Improvement and Implementation Meet? A Systematic Review of the Applications of Change Management Models in Healthcare. </w:t>
      </w:r>
      <w:r w:rsidRPr="00B3755B">
        <w:rPr>
          <w:rFonts w:ascii="inherit" w:eastAsia="Times New Roman" w:hAnsi="inherit" w:cs="Times New Roman"/>
          <w:i/>
          <w:iCs/>
          <w:color w:val="000000"/>
          <w:spacing w:val="2"/>
          <w:kern w:val="0"/>
          <w:bdr w:val="none" w:sz="0" w:space="0" w:color="auto" w:frame="1"/>
          <w14:ligatures w14:val="none"/>
        </w:rPr>
        <w:t>Journal of healthcare leadership</w:t>
      </w:r>
      <w:r w:rsidRPr="00B3755B">
        <w:rPr>
          <w:rFonts w:ascii="Times New Roman" w:eastAsia="Times New Roman" w:hAnsi="Times New Roman" w:cs="Times New Roman"/>
          <w:color w:val="1B1B1B"/>
          <w:spacing w:val="2"/>
          <w:kern w:val="0"/>
          <w:bdr w:val="none" w:sz="0" w:space="0" w:color="auto" w:frame="1"/>
          <w14:ligatures w14:val="none"/>
        </w:rPr>
        <w:t>, </w:t>
      </w:r>
      <w:r w:rsidRPr="00B3755B">
        <w:rPr>
          <w:rFonts w:ascii="inherit" w:eastAsia="Times New Roman" w:hAnsi="inherit" w:cs="Times New Roman"/>
          <w:i/>
          <w:iCs/>
          <w:color w:val="000000"/>
          <w:spacing w:val="2"/>
          <w:kern w:val="0"/>
          <w:bdr w:val="none" w:sz="0" w:space="0" w:color="auto" w:frame="1"/>
          <w14:ligatures w14:val="none"/>
        </w:rPr>
        <w:t>13</w:t>
      </w:r>
      <w:r w:rsidRPr="00B3755B">
        <w:rPr>
          <w:rFonts w:ascii="Times New Roman" w:eastAsia="Times New Roman" w:hAnsi="Times New Roman" w:cs="Times New Roman"/>
          <w:color w:val="1B1B1B"/>
          <w:spacing w:val="2"/>
          <w:kern w:val="0"/>
          <w:bdr w:val="none" w:sz="0" w:space="0" w:color="auto" w:frame="1"/>
          <w14:ligatures w14:val="none"/>
        </w:rPr>
        <w:t>, 85–108. </w:t>
      </w:r>
      <w:hyperlink r:id="rId5" w:tgtFrame="_blank" w:history="1">
        <w:r w:rsidRPr="00B3755B">
          <w:rPr>
            <w:rFonts w:ascii="Times New Roman" w:eastAsia="Times New Roman" w:hAnsi="Times New Roman" w:cs="Times New Roman"/>
            <w:color w:val="1B1B1B"/>
            <w:spacing w:val="2"/>
            <w:kern w:val="0"/>
            <w:u w:val="single"/>
            <w:bdr w:val="none" w:sz="0" w:space="0" w:color="auto" w:frame="1"/>
            <w14:ligatures w14:val="none"/>
          </w:rPr>
          <w:t>https://doi.org/10.2147/JHL.S289176</w:t>
        </w:r>
      </w:hyperlink>
      <w:r w:rsidRPr="00B3755B">
        <w:rPr>
          <w:rFonts w:ascii="Times New Roman" w:eastAsia="Times New Roman" w:hAnsi="Times New Roman" w:cs="Times New Roman"/>
          <w:color w:val="000000"/>
          <w:spacing w:val="2"/>
          <w:kern w:val="0"/>
          <w:bdr w:val="none" w:sz="0" w:space="0" w:color="auto" w:frame="1"/>
          <w14:ligatures w14:val="none"/>
        </w:rPr>
        <w:t> </w:t>
      </w:r>
    </w:p>
    <w:p w:rsidR="00B3755B" w:rsidRPr="00B3755B" w:rsidRDefault="00B3755B" w:rsidP="00B3755B">
      <w:pPr>
        <w:ind w:left="720" w:hanging="720"/>
        <w:rPr>
          <w:rFonts w:ascii="Times New Roman" w:eastAsia="Times New Roman" w:hAnsi="Times New Roman" w:cs="Times New Roman"/>
          <w:kern w:val="0"/>
          <w14:ligatures w14:val="none"/>
        </w:rPr>
      </w:pPr>
    </w:p>
    <w:p w:rsidR="00B3755B" w:rsidRDefault="00B3755B" w:rsidP="009910B5">
      <w:pPr>
        <w:shd w:val="clear" w:color="auto" w:fill="FFFFFF"/>
        <w:spacing w:before="100" w:beforeAutospacing="1" w:after="100" w:afterAutospacing="1" w:line="360" w:lineRule="atLeast"/>
        <w:rPr>
          <w:rFonts w:ascii="inherit" w:eastAsia="Times New Roman" w:hAnsi="inherit" w:cs="Open Sans"/>
          <w:b/>
          <w:bCs/>
          <w:color w:val="212121"/>
          <w:spacing w:val="2"/>
          <w:kern w:val="0"/>
          <w:sz w:val="21"/>
          <w:szCs w:val="21"/>
          <w14:ligatures w14:val="none"/>
        </w:rPr>
      </w:pPr>
    </w:p>
    <w:p w:rsidR="009910B5" w:rsidRPr="00B3755B" w:rsidRDefault="00B3755B" w:rsidP="009910B5">
      <w:pPr>
        <w:shd w:val="clear" w:color="auto" w:fill="FFFFFF"/>
        <w:spacing w:before="100" w:beforeAutospacing="1" w:after="100" w:afterAutospacing="1" w:line="360" w:lineRule="atLeast"/>
        <w:rPr>
          <w:rFonts w:ascii="inherit" w:eastAsia="Times New Roman" w:hAnsi="inherit" w:cs="Open Sans"/>
          <w:b/>
          <w:bCs/>
          <w:color w:val="212121"/>
          <w:spacing w:val="2"/>
          <w:kern w:val="0"/>
          <w14:ligatures w14:val="none"/>
        </w:rPr>
      </w:pPr>
      <w:r w:rsidRPr="00B3755B">
        <w:rPr>
          <w:rFonts w:ascii="inherit" w:eastAsia="Times New Roman" w:hAnsi="inherit" w:cs="Open Sans"/>
          <w:b/>
          <w:bCs/>
          <w:color w:val="212121"/>
          <w:spacing w:val="2"/>
          <w:kern w:val="0"/>
          <w14:ligatures w14:val="none"/>
        </w:rPr>
        <w:lastRenderedPageBreak/>
        <w:t>Alexander</w:t>
      </w:r>
      <w:r w:rsidR="009910B5" w:rsidRPr="00B3755B">
        <w:rPr>
          <w:rFonts w:ascii="inherit" w:eastAsia="Times New Roman" w:hAnsi="inherit" w:cs="Open Sans"/>
          <w:b/>
          <w:bCs/>
          <w:color w:val="212121"/>
          <w:spacing w:val="2"/>
          <w:kern w:val="0"/>
          <w14:ligatures w14:val="none"/>
        </w:rPr>
        <w:t>’s Discussion</w:t>
      </w:r>
    </w:p>
    <w:p w:rsidR="00B3755B" w:rsidRDefault="00B3755B" w:rsidP="00B3755B">
      <w:pPr>
        <w:pStyle w:val="NormalWeb"/>
        <w:shd w:val="clear" w:color="auto" w:fill="FFFFFF"/>
        <w:rPr>
          <w:rFonts w:ascii="Open Sans" w:hAnsi="Open Sans" w:cs="Open Sans"/>
          <w:color w:val="212121"/>
          <w:spacing w:val="2"/>
          <w:sz w:val="21"/>
          <w:szCs w:val="21"/>
        </w:rPr>
      </w:pPr>
      <w:r>
        <w:rPr>
          <w:rFonts w:ascii="Open Sans" w:hAnsi="Open Sans" w:cs="Open Sans"/>
          <w:color w:val="212121"/>
          <w:spacing w:val="2"/>
          <w:sz w:val="21"/>
          <w:szCs w:val="21"/>
        </w:rPr>
        <w:t>Two theories that can be used to guide change in nursing practice are Lewin’s Change Theory and Rogers’ Diffusion of Innovations Theory. Lewin’s theory is based on three main steps: unfreezing, changing, and refreezing. The unfreezing stage focuses on helping staff recognize why a change is needed. The changing stage is when the new practice is introduced</w:t>
      </w:r>
      <w:r>
        <w:rPr>
          <w:rFonts w:ascii="Open Sans" w:hAnsi="Open Sans" w:cs="Open Sans"/>
          <w:color w:val="212121"/>
          <w:spacing w:val="2"/>
          <w:sz w:val="21"/>
          <w:szCs w:val="21"/>
        </w:rPr>
        <w:t>,</w:t>
      </w:r>
      <w:r>
        <w:rPr>
          <w:rFonts w:ascii="Open Sans" w:hAnsi="Open Sans" w:cs="Open Sans"/>
          <w:color w:val="212121"/>
          <w:spacing w:val="2"/>
          <w:sz w:val="21"/>
          <w:szCs w:val="21"/>
        </w:rPr>
        <w:t xml:space="preserve"> and staff begin applying it. The refreezing stage happens when the new process becomes part of the normal routine (</w:t>
      </w:r>
      <w:proofErr w:type="spellStart"/>
      <w:r>
        <w:rPr>
          <w:rFonts w:ascii="Open Sans" w:hAnsi="Open Sans" w:cs="Open Sans"/>
          <w:color w:val="212121"/>
          <w:spacing w:val="2"/>
          <w:sz w:val="21"/>
          <w:szCs w:val="21"/>
        </w:rPr>
        <w:t>Shirey</w:t>
      </w:r>
      <w:proofErr w:type="spellEnd"/>
      <w:r>
        <w:rPr>
          <w:rFonts w:ascii="Open Sans" w:hAnsi="Open Sans" w:cs="Open Sans"/>
          <w:color w:val="212121"/>
          <w:spacing w:val="2"/>
          <w:sz w:val="21"/>
          <w:szCs w:val="21"/>
        </w:rPr>
        <w:t>, 2013). This theory is helpful in nursing because it gives a clear and simple way to plan, introduce, and maintain practice changes.</w:t>
      </w:r>
    </w:p>
    <w:p w:rsidR="00B3755B" w:rsidRDefault="00B3755B" w:rsidP="00B3755B">
      <w:pPr>
        <w:pStyle w:val="NormalWeb"/>
        <w:shd w:val="clear" w:color="auto" w:fill="FFFFFF"/>
        <w:rPr>
          <w:rFonts w:ascii="Open Sans" w:hAnsi="Open Sans" w:cs="Open Sans"/>
          <w:color w:val="212121"/>
          <w:spacing w:val="2"/>
          <w:sz w:val="21"/>
          <w:szCs w:val="21"/>
        </w:rPr>
      </w:pPr>
      <w:r>
        <w:rPr>
          <w:rFonts w:ascii="Open Sans" w:hAnsi="Open Sans" w:cs="Open Sans"/>
          <w:color w:val="212121"/>
          <w:spacing w:val="2"/>
          <w:sz w:val="21"/>
          <w:szCs w:val="21"/>
        </w:rPr>
        <w:t>Rogers’ Diffusion of Innovations Theory is slightly different because it focuses on how people adopt new ideas over time. This theory considers how staff respond to change, how the change is communicated, and whether people see the new process as useful and realistic. It also recognizes that some people accept change earlier than others, and those early adopters can influence the rest of the team (Mohammadi et al., 2018). While both theories are useful, Lewin’s theory is more focused on the actual process of moving from old practice to new practice, while Rogers’ theory focuses more on how people accept and spread new ideas.</w:t>
      </w:r>
    </w:p>
    <w:p w:rsidR="00B3755B" w:rsidRDefault="00B3755B" w:rsidP="00B3755B">
      <w:pPr>
        <w:pStyle w:val="NormalWeb"/>
        <w:shd w:val="clear" w:color="auto" w:fill="FFFFFF"/>
        <w:rPr>
          <w:rFonts w:ascii="Open Sans" w:hAnsi="Open Sans" w:cs="Open Sans"/>
          <w:color w:val="212121"/>
          <w:spacing w:val="2"/>
          <w:sz w:val="21"/>
          <w:szCs w:val="21"/>
        </w:rPr>
      </w:pPr>
      <w:r>
        <w:rPr>
          <w:rFonts w:ascii="Open Sans" w:hAnsi="Open Sans" w:cs="Open Sans"/>
          <w:color w:val="212121"/>
          <w:spacing w:val="2"/>
          <w:sz w:val="21"/>
          <w:szCs w:val="21"/>
        </w:rPr>
        <w:t>For my evidence-based intervention, which is implementing a standardized ER-to-ICU nurse handoff tool, Lewin’s Change Theory would be the best fit. This project involves changing the way nurses currently give report</w:t>
      </w:r>
      <w:r>
        <w:rPr>
          <w:rFonts w:ascii="Open Sans" w:hAnsi="Open Sans" w:cs="Open Sans"/>
          <w:color w:val="212121"/>
          <w:spacing w:val="2"/>
          <w:sz w:val="21"/>
          <w:szCs w:val="21"/>
        </w:rPr>
        <w:t>s</w:t>
      </w:r>
      <w:r>
        <w:rPr>
          <w:rFonts w:ascii="Open Sans" w:hAnsi="Open Sans" w:cs="Open Sans"/>
          <w:color w:val="212121"/>
          <w:spacing w:val="2"/>
          <w:sz w:val="21"/>
          <w:szCs w:val="21"/>
        </w:rPr>
        <w:t xml:space="preserve"> between departments, so staff need to understand why the change matters before they are expected to use a new tool. In the unfreezing stage, nurses can discuss current handoff problems, such as missing information, delays in care, or inconsistent communication. During the changing stage, the handoff tool can be introduced, explained, and used during actual ER-to-ICU transfers. In the refreezing stage, the tool can become part of the regular transfer process through leadership support, reminders, and feedback from staff.</w:t>
      </w:r>
    </w:p>
    <w:p w:rsidR="00B3755B" w:rsidRDefault="00B3755B" w:rsidP="00B3755B">
      <w:pPr>
        <w:pStyle w:val="NormalWeb"/>
        <w:shd w:val="clear" w:color="auto" w:fill="FFFFFF"/>
        <w:rPr>
          <w:rFonts w:ascii="Open Sans" w:hAnsi="Open Sans" w:cs="Open Sans"/>
          <w:color w:val="212121"/>
          <w:spacing w:val="2"/>
          <w:sz w:val="21"/>
          <w:szCs w:val="21"/>
        </w:rPr>
      </w:pPr>
      <w:r>
        <w:rPr>
          <w:rFonts w:ascii="Open Sans" w:hAnsi="Open Sans" w:cs="Open Sans"/>
          <w:color w:val="212121"/>
          <w:spacing w:val="2"/>
          <w:sz w:val="21"/>
          <w:szCs w:val="21"/>
        </w:rPr>
        <w:t>When I discussed this with my preceptor, she agreed that Lewin’s theory fits well with this clinical setting because both the ER and ICU would need to be involved for the change to work. She also pointed out that nurses are more likely to use the tool if it is simple, quick, and actually helps communication rather than feeling like extra paperwork. Her feedback helped me see that the success of this intervention will depend on making the change practical for bedside nurses while also showing how it can improve patient safety and workflow.</w:t>
      </w:r>
    </w:p>
    <w:p w:rsidR="00B3755B" w:rsidRPr="00B3755B" w:rsidRDefault="00B3755B" w:rsidP="00B3755B">
      <w:pPr>
        <w:pStyle w:val="NormalWeb"/>
        <w:shd w:val="clear" w:color="auto" w:fill="FFFFFF"/>
        <w:rPr>
          <w:rFonts w:ascii="Open Sans" w:hAnsi="Open Sans" w:cs="Open Sans"/>
          <w:b/>
          <w:bCs/>
          <w:color w:val="212121"/>
          <w:spacing w:val="2"/>
          <w:sz w:val="21"/>
          <w:szCs w:val="21"/>
        </w:rPr>
      </w:pPr>
      <w:r w:rsidRPr="00B3755B">
        <w:rPr>
          <w:rFonts w:ascii="Open Sans" w:hAnsi="Open Sans" w:cs="Open Sans"/>
          <w:b/>
          <w:bCs/>
          <w:color w:val="212121"/>
          <w:spacing w:val="2"/>
          <w:sz w:val="21"/>
          <w:szCs w:val="21"/>
        </w:rPr>
        <w:t>References</w:t>
      </w:r>
    </w:p>
    <w:p w:rsidR="00B3755B" w:rsidRDefault="00B3755B" w:rsidP="00B3755B">
      <w:pPr>
        <w:pStyle w:val="NormalWeb"/>
        <w:shd w:val="clear" w:color="auto" w:fill="FFFFFF"/>
        <w:spacing w:before="0" w:after="0"/>
        <w:rPr>
          <w:rFonts w:ascii="Open Sans" w:hAnsi="Open Sans" w:cs="Open Sans"/>
          <w:color w:val="212121"/>
          <w:spacing w:val="2"/>
          <w:sz w:val="21"/>
          <w:szCs w:val="21"/>
        </w:rPr>
      </w:pPr>
      <w:r>
        <w:rPr>
          <w:rFonts w:ascii="Open Sans" w:hAnsi="Open Sans" w:cs="Open Sans"/>
          <w:color w:val="212121"/>
          <w:spacing w:val="2"/>
          <w:sz w:val="21"/>
          <w:szCs w:val="21"/>
        </w:rPr>
        <w:t xml:space="preserve">Mohammadi, M. M., </w:t>
      </w:r>
      <w:proofErr w:type="spellStart"/>
      <w:r>
        <w:rPr>
          <w:rFonts w:ascii="Open Sans" w:hAnsi="Open Sans" w:cs="Open Sans"/>
          <w:color w:val="212121"/>
          <w:spacing w:val="2"/>
          <w:sz w:val="21"/>
          <w:szCs w:val="21"/>
        </w:rPr>
        <w:t>Poursaberi</w:t>
      </w:r>
      <w:proofErr w:type="spellEnd"/>
      <w:r>
        <w:rPr>
          <w:rFonts w:ascii="Open Sans" w:hAnsi="Open Sans" w:cs="Open Sans"/>
          <w:color w:val="212121"/>
          <w:spacing w:val="2"/>
          <w:sz w:val="21"/>
          <w:szCs w:val="21"/>
        </w:rPr>
        <w:t xml:space="preserve">, R., &amp; </w:t>
      </w:r>
      <w:proofErr w:type="spellStart"/>
      <w:r>
        <w:rPr>
          <w:rFonts w:ascii="Open Sans" w:hAnsi="Open Sans" w:cs="Open Sans"/>
          <w:color w:val="212121"/>
          <w:spacing w:val="2"/>
          <w:sz w:val="21"/>
          <w:szCs w:val="21"/>
        </w:rPr>
        <w:t>Salahshoor</w:t>
      </w:r>
      <w:proofErr w:type="spellEnd"/>
      <w:r>
        <w:rPr>
          <w:rFonts w:ascii="Open Sans" w:hAnsi="Open Sans" w:cs="Open Sans"/>
          <w:color w:val="212121"/>
          <w:spacing w:val="2"/>
          <w:sz w:val="21"/>
          <w:szCs w:val="21"/>
        </w:rPr>
        <w:t>, M. R. (2018). Evaluating the adoption of evidence-based practice using Rogers’s diffusion of innovation theory: A model testing study. </w:t>
      </w:r>
      <w:r>
        <w:rPr>
          <w:rStyle w:val="Emphasis"/>
          <w:rFonts w:ascii="inherit" w:hAnsi="inherit" w:cs="Open Sans"/>
          <w:color w:val="212121"/>
          <w:spacing w:val="2"/>
          <w:sz w:val="21"/>
          <w:szCs w:val="21"/>
          <w:bdr w:val="none" w:sz="0" w:space="0" w:color="auto" w:frame="1"/>
        </w:rPr>
        <w:t>Health Promotion Perspectives, 8</w:t>
      </w:r>
      <w:r>
        <w:rPr>
          <w:rFonts w:ascii="Open Sans" w:hAnsi="Open Sans" w:cs="Open Sans"/>
          <w:color w:val="212121"/>
          <w:spacing w:val="2"/>
          <w:sz w:val="21"/>
          <w:szCs w:val="21"/>
        </w:rPr>
        <w:t>(1), 25–32. </w:t>
      </w:r>
      <w:hyperlink r:id="rId6" w:tgtFrame="_blank" w:history="1">
        <w:r>
          <w:rPr>
            <w:rStyle w:val="Hyperlink"/>
            <w:rFonts w:ascii="inherit" w:hAnsi="inherit" w:cs="Open Sans"/>
            <w:color w:val="1A65B0"/>
            <w:spacing w:val="2"/>
            <w:sz w:val="21"/>
            <w:szCs w:val="21"/>
            <w:bdr w:val="none" w:sz="0" w:space="0" w:color="auto" w:frame="1"/>
          </w:rPr>
          <w:t>https://doi.org/10.15171/hpp.2018.03</w:t>
        </w:r>
      </w:hyperlink>
    </w:p>
    <w:p w:rsidR="00B3755B" w:rsidRDefault="00B3755B" w:rsidP="00B3755B">
      <w:pPr>
        <w:pStyle w:val="NormalWeb"/>
        <w:shd w:val="clear" w:color="auto" w:fill="FFFFFF"/>
        <w:spacing w:before="0" w:after="0"/>
        <w:rPr>
          <w:rFonts w:ascii="Open Sans" w:hAnsi="Open Sans" w:cs="Open Sans"/>
          <w:color w:val="212121"/>
          <w:spacing w:val="2"/>
          <w:sz w:val="21"/>
          <w:szCs w:val="21"/>
        </w:rPr>
      </w:pPr>
      <w:proofErr w:type="spellStart"/>
      <w:r>
        <w:rPr>
          <w:rFonts w:ascii="Open Sans" w:hAnsi="Open Sans" w:cs="Open Sans"/>
          <w:color w:val="212121"/>
          <w:spacing w:val="2"/>
          <w:sz w:val="21"/>
          <w:szCs w:val="21"/>
        </w:rPr>
        <w:t>Shirey</w:t>
      </w:r>
      <w:proofErr w:type="spellEnd"/>
      <w:r>
        <w:rPr>
          <w:rFonts w:ascii="Open Sans" w:hAnsi="Open Sans" w:cs="Open Sans"/>
          <w:color w:val="212121"/>
          <w:spacing w:val="2"/>
          <w:sz w:val="21"/>
          <w:szCs w:val="21"/>
        </w:rPr>
        <w:t>, M. R. (2013). Lewin’s theory of planned change as a strategic resource. </w:t>
      </w:r>
      <w:r>
        <w:rPr>
          <w:rStyle w:val="Emphasis"/>
          <w:rFonts w:ascii="inherit" w:hAnsi="inherit" w:cs="Open Sans"/>
          <w:color w:val="212121"/>
          <w:spacing w:val="2"/>
          <w:sz w:val="21"/>
          <w:szCs w:val="21"/>
          <w:bdr w:val="none" w:sz="0" w:space="0" w:color="auto" w:frame="1"/>
        </w:rPr>
        <w:t>Journal of Nursing Administration, 43</w:t>
      </w:r>
      <w:r>
        <w:rPr>
          <w:rFonts w:ascii="Open Sans" w:hAnsi="Open Sans" w:cs="Open Sans"/>
          <w:color w:val="212121"/>
          <w:spacing w:val="2"/>
          <w:sz w:val="21"/>
          <w:szCs w:val="21"/>
        </w:rPr>
        <w:t>(2), 69–72. </w:t>
      </w:r>
      <w:hyperlink r:id="rId7" w:tgtFrame="_blank" w:history="1">
        <w:r>
          <w:rPr>
            <w:rStyle w:val="Hyperlink"/>
            <w:rFonts w:ascii="inherit" w:hAnsi="inherit" w:cs="Open Sans"/>
            <w:color w:val="1A65B0"/>
            <w:spacing w:val="2"/>
            <w:sz w:val="21"/>
            <w:szCs w:val="21"/>
            <w:bdr w:val="none" w:sz="0" w:space="0" w:color="auto" w:frame="1"/>
          </w:rPr>
          <w:t>https://doi.org/10.1097/NNA.0b013e31827f20a9</w:t>
        </w:r>
      </w:hyperlink>
    </w:p>
    <w:p w:rsidR="00B72657" w:rsidRDefault="00B72657" w:rsidP="009910B5">
      <w:pPr>
        <w:spacing w:line="276" w:lineRule="auto"/>
        <w:ind w:left="720" w:hanging="720"/>
      </w:pPr>
    </w:p>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91"/>
    <w:rsid w:val="006451FF"/>
    <w:rsid w:val="00743D91"/>
    <w:rsid w:val="009910B5"/>
    <w:rsid w:val="00B3755B"/>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DBDB63"/>
  <w15:chartTrackingRefBased/>
  <w15:docId w15:val="{E8A67CFD-3B57-7D44-808A-FD53201D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3D9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10B5"/>
    <w:rPr>
      <w:b/>
      <w:bCs/>
    </w:rPr>
  </w:style>
  <w:style w:type="character" w:styleId="Emphasis">
    <w:name w:val="Emphasis"/>
    <w:basedOn w:val="DefaultParagraphFont"/>
    <w:uiPriority w:val="20"/>
    <w:qFormat/>
    <w:rsid w:val="009910B5"/>
    <w:rPr>
      <w:i/>
      <w:iCs/>
    </w:rPr>
  </w:style>
  <w:style w:type="character" w:styleId="Hyperlink">
    <w:name w:val="Hyperlink"/>
    <w:basedOn w:val="DefaultParagraphFont"/>
    <w:uiPriority w:val="99"/>
    <w:semiHidden/>
    <w:unhideWhenUsed/>
    <w:rsid w:val="00991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037061">
      <w:bodyDiv w:val="1"/>
      <w:marLeft w:val="0"/>
      <w:marRight w:val="0"/>
      <w:marTop w:val="0"/>
      <w:marBottom w:val="0"/>
      <w:divBdr>
        <w:top w:val="none" w:sz="0" w:space="0" w:color="auto"/>
        <w:left w:val="none" w:sz="0" w:space="0" w:color="auto"/>
        <w:bottom w:val="none" w:sz="0" w:space="0" w:color="auto"/>
        <w:right w:val="none" w:sz="0" w:space="0" w:color="auto"/>
      </w:divBdr>
      <w:divsChild>
        <w:div w:id="1851336738">
          <w:marLeft w:val="0"/>
          <w:marRight w:val="0"/>
          <w:marTop w:val="0"/>
          <w:marBottom w:val="0"/>
          <w:divBdr>
            <w:top w:val="none" w:sz="0" w:space="0" w:color="auto"/>
            <w:left w:val="none" w:sz="0" w:space="0" w:color="auto"/>
            <w:bottom w:val="none" w:sz="0" w:space="0" w:color="auto"/>
            <w:right w:val="none" w:sz="0" w:space="0" w:color="auto"/>
          </w:divBdr>
          <w:divsChild>
            <w:div w:id="17294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73313">
      <w:bodyDiv w:val="1"/>
      <w:marLeft w:val="0"/>
      <w:marRight w:val="0"/>
      <w:marTop w:val="0"/>
      <w:marBottom w:val="0"/>
      <w:divBdr>
        <w:top w:val="none" w:sz="0" w:space="0" w:color="auto"/>
        <w:left w:val="none" w:sz="0" w:space="0" w:color="auto"/>
        <w:bottom w:val="none" w:sz="0" w:space="0" w:color="auto"/>
        <w:right w:val="none" w:sz="0" w:space="0" w:color="auto"/>
      </w:divBdr>
    </w:div>
    <w:div w:id="1775633199">
      <w:bodyDiv w:val="1"/>
      <w:marLeft w:val="0"/>
      <w:marRight w:val="0"/>
      <w:marTop w:val="0"/>
      <w:marBottom w:val="0"/>
      <w:divBdr>
        <w:top w:val="none" w:sz="0" w:space="0" w:color="auto"/>
        <w:left w:val="none" w:sz="0" w:space="0" w:color="auto"/>
        <w:bottom w:val="none" w:sz="0" w:space="0" w:color="auto"/>
        <w:right w:val="none" w:sz="0" w:space="0" w:color="auto"/>
      </w:divBdr>
    </w:div>
    <w:div w:id="1848205802">
      <w:bodyDiv w:val="1"/>
      <w:marLeft w:val="0"/>
      <w:marRight w:val="0"/>
      <w:marTop w:val="0"/>
      <w:marBottom w:val="0"/>
      <w:divBdr>
        <w:top w:val="none" w:sz="0" w:space="0" w:color="auto"/>
        <w:left w:val="none" w:sz="0" w:space="0" w:color="auto"/>
        <w:bottom w:val="none" w:sz="0" w:space="0" w:color="auto"/>
        <w:right w:val="none" w:sz="0" w:space="0" w:color="auto"/>
      </w:divBdr>
    </w:div>
    <w:div w:id="211879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97/NNA.0b013e31827f20a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171/hpp.2018.03" TargetMode="External"/><Relationship Id="rId5" Type="http://schemas.openxmlformats.org/officeDocument/2006/relationships/hyperlink" Target="https://doi.org/10.2147/JHL.S289176" TargetMode="External"/><Relationship Id="rId4" Type="http://schemas.openxmlformats.org/officeDocument/2006/relationships/hyperlink" Target="https://doi.org/10.1001/jamanetworkopen.2021.1934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2026-07-10T07:14:00Z</dcterms:created>
  <dcterms:modified xsi:type="dcterms:W3CDTF">2026-07-10T07:14:00Z</dcterms:modified>
</cp:coreProperties>
</file>