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9C03" w14:textId="77777777" w:rsidR="002B2D8A" w:rsidRPr="001B27CB" w:rsidRDefault="002B2D8A" w:rsidP="002B2D8A">
      <w:pPr>
        <w:jc w:val="center"/>
        <w:rPr>
          <w:rFonts w:ascii="Times New Roman" w:hAnsi="Times New Roman" w:cs="Times New Roman"/>
          <w:b/>
          <w:bCs/>
        </w:rPr>
      </w:pPr>
    </w:p>
    <w:p w14:paraId="33602DC8" w14:textId="77777777" w:rsidR="002B2D8A" w:rsidRPr="001B27CB" w:rsidRDefault="002B2D8A" w:rsidP="002B2D8A">
      <w:pPr>
        <w:jc w:val="center"/>
        <w:rPr>
          <w:rFonts w:ascii="Times New Roman" w:hAnsi="Times New Roman" w:cs="Times New Roman"/>
          <w:b/>
          <w:bCs/>
        </w:rPr>
      </w:pPr>
    </w:p>
    <w:p w14:paraId="3BF322B6" w14:textId="77777777" w:rsidR="002B2D8A" w:rsidRPr="001B27CB" w:rsidRDefault="002B2D8A" w:rsidP="002B2D8A">
      <w:pPr>
        <w:jc w:val="center"/>
        <w:rPr>
          <w:rFonts w:ascii="Times New Roman" w:hAnsi="Times New Roman" w:cs="Times New Roman"/>
          <w:b/>
          <w:bCs/>
        </w:rPr>
      </w:pPr>
    </w:p>
    <w:p w14:paraId="1FFF7061" w14:textId="77777777" w:rsidR="00E8214D" w:rsidRPr="001B27CB" w:rsidRDefault="00E8214D" w:rsidP="00E8214D">
      <w:pPr>
        <w:jc w:val="center"/>
        <w:rPr>
          <w:rFonts w:ascii="Times New Roman" w:hAnsi="Times New Roman" w:cs="Times New Roman"/>
          <w:b/>
          <w:bCs/>
        </w:rPr>
      </w:pPr>
      <w:r w:rsidRPr="001B27CB">
        <w:rPr>
          <w:rFonts w:ascii="Times New Roman" w:hAnsi="Times New Roman" w:cs="Times New Roman"/>
          <w:b/>
          <w:bCs/>
        </w:rPr>
        <w:t>Milestone Three</w:t>
      </w:r>
    </w:p>
    <w:p w14:paraId="0CEB5AE1" w14:textId="77777777" w:rsidR="002B2D8A" w:rsidRPr="001B27CB" w:rsidRDefault="002B2D8A" w:rsidP="002B2D8A">
      <w:pPr>
        <w:jc w:val="center"/>
        <w:rPr>
          <w:rFonts w:ascii="Times New Roman" w:hAnsi="Times New Roman" w:cs="Times New Roman"/>
          <w:b/>
          <w:bCs/>
        </w:rPr>
      </w:pPr>
    </w:p>
    <w:p w14:paraId="696F1995" w14:textId="77777777" w:rsidR="002B2D8A" w:rsidRPr="001B27CB" w:rsidRDefault="002B2D8A" w:rsidP="002B2D8A">
      <w:pPr>
        <w:spacing w:line="240" w:lineRule="auto"/>
        <w:jc w:val="center"/>
        <w:rPr>
          <w:rFonts w:ascii="Times New Roman" w:hAnsi="Times New Roman" w:cs="Times New Roman"/>
        </w:rPr>
      </w:pPr>
      <w:r w:rsidRPr="001B27CB">
        <w:rPr>
          <w:rFonts w:ascii="Times New Roman" w:hAnsi="Times New Roman" w:cs="Times New Roman"/>
        </w:rPr>
        <w:t>Student</w:t>
      </w:r>
    </w:p>
    <w:p w14:paraId="66354A29" w14:textId="77777777" w:rsidR="002B2D8A" w:rsidRPr="001B27CB" w:rsidRDefault="002B2D8A" w:rsidP="002B2D8A">
      <w:pPr>
        <w:spacing w:line="240" w:lineRule="auto"/>
        <w:jc w:val="center"/>
        <w:rPr>
          <w:rFonts w:ascii="Times New Roman" w:hAnsi="Times New Roman" w:cs="Times New Roman"/>
        </w:rPr>
      </w:pPr>
      <w:r w:rsidRPr="001B27CB">
        <w:rPr>
          <w:rFonts w:ascii="Times New Roman" w:hAnsi="Times New Roman" w:cs="Times New Roman"/>
        </w:rPr>
        <w:t>Institution</w:t>
      </w:r>
    </w:p>
    <w:p w14:paraId="256AE95A" w14:textId="77777777" w:rsidR="002B2D8A" w:rsidRPr="001B27CB" w:rsidRDefault="002B2D8A" w:rsidP="002B2D8A">
      <w:pPr>
        <w:spacing w:line="240" w:lineRule="auto"/>
        <w:jc w:val="center"/>
        <w:rPr>
          <w:rFonts w:ascii="Times New Roman" w:hAnsi="Times New Roman" w:cs="Times New Roman"/>
        </w:rPr>
      </w:pPr>
      <w:r w:rsidRPr="001B27CB">
        <w:rPr>
          <w:rFonts w:ascii="Times New Roman" w:hAnsi="Times New Roman" w:cs="Times New Roman"/>
        </w:rPr>
        <w:t>Course</w:t>
      </w:r>
    </w:p>
    <w:p w14:paraId="1186EF19" w14:textId="77777777" w:rsidR="002B2D8A" w:rsidRPr="001B27CB" w:rsidRDefault="002B2D8A" w:rsidP="002B2D8A">
      <w:pPr>
        <w:spacing w:line="240" w:lineRule="auto"/>
        <w:jc w:val="center"/>
        <w:rPr>
          <w:rFonts w:ascii="Times New Roman" w:hAnsi="Times New Roman" w:cs="Times New Roman"/>
        </w:rPr>
      </w:pPr>
      <w:r w:rsidRPr="001B27CB">
        <w:rPr>
          <w:rFonts w:ascii="Times New Roman" w:hAnsi="Times New Roman" w:cs="Times New Roman"/>
        </w:rPr>
        <w:t>Instructor</w:t>
      </w:r>
    </w:p>
    <w:p w14:paraId="008F5DEA" w14:textId="0BF31061" w:rsidR="002B2D8A" w:rsidRPr="001B27CB" w:rsidRDefault="002B2D8A" w:rsidP="002B2D8A">
      <w:pPr>
        <w:jc w:val="center"/>
        <w:rPr>
          <w:rFonts w:ascii="Times New Roman" w:hAnsi="Times New Roman" w:cs="Times New Roman"/>
        </w:rPr>
      </w:pPr>
      <w:r w:rsidRPr="001B27CB">
        <w:rPr>
          <w:rFonts w:ascii="Times New Roman" w:hAnsi="Times New Roman" w:cs="Times New Roman"/>
        </w:rPr>
        <w:t>Date</w:t>
      </w:r>
    </w:p>
    <w:p w14:paraId="06C80287" w14:textId="77777777" w:rsidR="002B2D8A" w:rsidRPr="001B27CB" w:rsidRDefault="002B2D8A">
      <w:pPr>
        <w:rPr>
          <w:rFonts w:ascii="Times New Roman" w:hAnsi="Times New Roman" w:cs="Times New Roman"/>
        </w:rPr>
      </w:pPr>
      <w:r w:rsidRPr="001B27CB">
        <w:rPr>
          <w:rFonts w:ascii="Times New Roman" w:hAnsi="Times New Roman" w:cs="Times New Roman"/>
        </w:rPr>
        <w:br w:type="page"/>
      </w:r>
    </w:p>
    <w:p w14:paraId="223593CC" w14:textId="77777777" w:rsidR="00E8214D" w:rsidRPr="001B27CB" w:rsidRDefault="00E8214D" w:rsidP="00E8214D">
      <w:pPr>
        <w:jc w:val="center"/>
        <w:rPr>
          <w:rFonts w:ascii="Times New Roman" w:hAnsi="Times New Roman" w:cs="Times New Roman"/>
          <w:b/>
          <w:bCs/>
        </w:rPr>
      </w:pPr>
      <w:r w:rsidRPr="001B27CB">
        <w:rPr>
          <w:rFonts w:ascii="Times New Roman" w:hAnsi="Times New Roman" w:cs="Times New Roman"/>
          <w:b/>
          <w:bCs/>
        </w:rPr>
        <w:lastRenderedPageBreak/>
        <w:t>Milestone Three</w:t>
      </w:r>
    </w:p>
    <w:p w14:paraId="03F2779A" w14:textId="77777777" w:rsidR="003F3296" w:rsidRPr="001B27CB" w:rsidRDefault="003F3296" w:rsidP="003F3296">
      <w:pPr>
        <w:spacing w:after="0" w:line="480" w:lineRule="auto"/>
        <w:rPr>
          <w:rFonts w:ascii="Times New Roman" w:eastAsia="Times New Roman" w:hAnsi="Times New Roman" w:cs="Times New Roman"/>
          <w:kern w:val="0"/>
          <w14:ligatures w14:val="none"/>
        </w:rPr>
      </w:pPr>
      <w:r w:rsidRPr="001B27CB">
        <w:rPr>
          <w:rFonts w:ascii="Times New Roman" w:eastAsia="Times New Roman" w:hAnsi="Times New Roman" w:cs="Times New Roman"/>
          <w:b/>
          <w:bCs/>
          <w:kern w:val="0"/>
          <w14:ligatures w14:val="none"/>
        </w:rPr>
        <w:t>Overview</w:t>
      </w:r>
    </w:p>
    <w:p w14:paraId="293D0DCA" w14:textId="35523282" w:rsidR="003F3296" w:rsidRPr="001B27CB" w:rsidRDefault="003F3296" w:rsidP="001B27CB">
      <w:pPr>
        <w:spacing w:after="0" w:line="480" w:lineRule="auto"/>
        <w:ind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kern w:val="0"/>
          <w14:ligatures w14:val="none"/>
        </w:rPr>
        <w:t>This analysis examines the corporate sustainability strategies and reporting of two instructor-approved triple-bottom-line (TBL) companies, Johnson &amp; Johnson (J&amp;J) and CVS Health, to determine best practices for developing sustainable, socially responsible business opportunities.</w:t>
      </w:r>
    </w:p>
    <w:p w14:paraId="2646CBA3" w14:textId="6EBC7327" w:rsidR="003F3296" w:rsidRPr="001B27CB" w:rsidRDefault="003F3296" w:rsidP="001B27CB">
      <w:pPr>
        <w:pStyle w:val="ListParagraph"/>
        <w:numPr>
          <w:ilvl w:val="0"/>
          <w:numId w:val="2"/>
        </w:numPr>
        <w:spacing w:after="0" w:line="480" w:lineRule="auto"/>
        <w:ind w:left="0"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b/>
          <w:bCs/>
          <w:kern w:val="0"/>
          <w14:ligatures w14:val="none"/>
        </w:rPr>
        <w:t>Social Responsibility Strategies</w:t>
      </w:r>
    </w:p>
    <w:p w14:paraId="04FEEA1C" w14:textId="7E108F98" w:rsidR="003F3296" w:rsidRPr="001B27CB" w:rsidRDefault="003F3296" w:rsidP="001B27CB">
      <w:pPr>
        <w:pStyle w:val="ListParagraph"/>
        <w:numPr>
          <w:ilvl w:val="0"/>
          <w:numId w:val="3"/>
        </w:numPr>
        <w:spacing w:after="0" w:line="480" w:lineRule="auto"/>
        <w:ind w:left="0"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b/>
          <w:bCs/>
          <w:i/>
          <w:iCs/>
          <w:kern w:val="0"/>
          <w14:ligatures w14:val="none"/>
        </w:rPr>
        <w:t>Citizenship</w:t>
      </w:r>
    </w:p>
    <w:p w14:paraId="5E1095AF" w14:textId="423C56AE" w:rsidR="00FB6F3E" w:rsidRPr="001B27CB" w:rsidRDefault="00FB6F3E" w:rsidP="001B27CB">
      <w:pPr>
        <w:spacing w:after="0" w:line="480" w:lineRule="auto"/>
        <w:ind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kern w:val="0"/>
          <w14:ligatures w14:val="none"/>
        </w:rPr>
        <w:t xml:space="preserve">According to Johnson and Johnson (2025), the company’s compliance and risk committee in charge of sustainability oversight collaborated with thousands of law enforcement personnel to deter counterfeiting to protect patients. It matters because this embeds accountability in risk management rather than citizenship merely being a PR exercise.  CVS Health takes a different route: becoming the first pharmacy chain in the US to join the UN Global Compact, it commits itself publicly to principles on human rights, </w:t>
      </w:r>
      <w:r w:rsidRPr="001B27CB">
        <w:rPr>
          <w:rFonts w:ascii="Times New Roman" w:eastAsia="Times New Roman" w:hAnsi="Times New Roman" w:cs="Times New Roman"/>
          <w:kern w:val="0"/>
          <w14:ligatures w14:val="none"/>
        </w:rPr>
        <w:t>labor</w:t>
      </w:r>
      <w:r w:rsidRPr="001B27CB">
        <w:rPr>
          <w:rFonts w:ascii="Times New Roman" w:eastAsia="Times New Roman" w:hAnsi="Times New Roman" w:cs="Times New Roman"/>
          <w:kern w:val="0"/>
          <w14:ligatures w14:val="none"/>
        </w:rPr>
        <w:t>, environment and anti-corruption (CVS Health, 2025). Johnson &amp; Johnson relies on internal committees for governance, while CVS Health uses external accountability to a global framework. These governance philosophies are distinct but complementary.</w:t>
      </w:r>
    </w:p>
    <w:p w14:paraId="27625AA7" w14:textId="1412AC8B" w:rsidR="003F3296" w:rsidRPr="001B27CB" w:rsidRDefault="003F3296" w:rsidP="001B27CB">
      <w:pPr>
        <w:pStyle w:val="ListParagraph"/>
        <w:numPr>
          <w:ilvl w:val="0"/>
          <w:numId w:val="3"/>
        </w:numPr>
        <w:spacing w:after="0" w:line="480" w:lineRule="auto"/>
        <w:ind w:left="0"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b/>
          <w:bCs/>
          <w:i/>
          <w:iCs/>
          <w:kern w:val="0"/>
          <w14:ligatures w14:val="none"/>
        </w:rPr>
        <w:t>Globalization</w:t>
      </w:r>
    </w:p>
    <w:p w14:paraId="7AD810BF" w14:textId="531B0700" w:rsidR="00FB6F3E" w:rsidRPr="001B27CB" w:rsidRDefault="00FB6F3E" w:rsidP="001B27CB">
      <w:pPr>
        <w:spacing w:after="0" w:line="480" w:lineRule="auto"/>
        <w:ind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kern w:val="0"/>
          <w14:ligatures w14:val="none"/>
        </w:rPr>
        <w:t xml:space="preserve">Johnson &amp; Johnson has four operational regions, with 140,000 worldwide employees spread across the four segments. Johnson &amp; Johnson probably sources its material from all corners of the globe.  Additionally, J&amp;J happen to manage sustainability across four systems of regulation which are global regional (Johnson &amp; Johnson, 2025).  In contrast to other corporate firms, the CVS Health company mostly operates in the United States. Nevertheless, the </w:t>
      </w:r>
      <w:r w:rsidRPr="001B27CB">
        <w:rPr>
          <w:rFonts w:ascii="Times New Roman" w:eastAsia="Times New Roman" w:hAnsi="Times New Roman" w:cs="Times New Roman"/>
          <w:kern w:val="0"/>
          <w14:ligatures w14:val="none"/>
        </w:rPr>
        <w:t>company climate</w:t>
      </w:r>
      <w:r w:rsidRPr="001B27CB">
        <w:rPr>
          <w:rFonts w:ascii="Times New Roman" w:eastAsia="Times New Roman" w:hAnsi="Times New Roman" w:cs="Times New Roman"/>
          <w:kern w:val="0"/>
          <w14:ligatures w14:val="none"/>
        </w:rPr>
        <w:t xml:space="preserve"> goal is aligned with </w:t>
      </w:r>
      <w:r w:rsidRPr="001B27CB">
        <w:rPr>
          <w:rFonts w:ascii="Times New Roman" w:eastAsia="Times New Roman" w:hAnsi="Times New Roman" w:cs="Times New Roman"/>
        </w:rPr>
        <w:t>Task Force on Climate-related Financial Disclosures</w:t>
      </w:r>
      <w:r w:rsidRPr="001B27CB">
        <w:rPr>
          <w:rFonts w:ascii="Times New Roman" w:eastAsia="Times New Roman" w:hAnsi="Times New Roman" w:cs="Times New Roman"/>
          <w:kern w:val="0"/>
          <w14:ligatures w14:val="none"/>
        </w:rPr>
        <w:t xml:space="preserve"> (CVS Health, 2025). It proposes that a company that has no physical international operations may still experience pressures of globalization that derives from a business located in the domestic market to take on standards that are consistent with worldwide recognized ones in order to remain credible with global investors.</w:t>
      </w:r>
    </w:p>
    <w:p w14:paraId="405E157E" w14:textId="1FFEEEA6" w:rsidR="003F3296" w:rsidRPr="001B27CB" w:rsidRDefault="003F3296" w:rsidP="001B27CB">
      <w:pPr>
        <w:pStyle w:val="ListParagraph"/>
        <w:numPr>
          <w:ilvl w:val="0"/>
          <w:numId w:val="3"/>
        </w:numPr>
        <w:spacing w:after="0" w:line="480" w:lineRule="auto"/>
        <w:ind w:left="0"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b/>
          <w:bCs/>
          <w:i/>
          <w:iCs/>
          <w:kern w:val="0"/>
          <w14:ligatures w14:val="none"/>
        </w:rPr>
        <w:t>Sustainability</w:t>
      </w:r>
    </w:p>
    <w:p w14:paraId="55B01D01" w14:textId="38C10E32" w:rsidR="003F3296" w:rsidRPr="001B27CB" w:rsidRDefault="00FB6F3E" w:rsidP="001B27CB">
      <w:pPr>
        <w:spacing w:after="0" w:line="480" w:lineRule="auto"/>
        <w:ind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kern w:val="0"/>
          <w14:ligatures w14:val="none"/>
        </w:rPr>
        <w:t xml:space="preserve">Johnson &amp; Johnson (2025) reported that the company has achieved 100% renewable electricity while reducing greenhouse gas emissions by 38% since 2021. Moreover, this indicates a continuous commitment to lessen operational carbon footprints, as well as enhance energy resilience against price and supply shocks. The Science-Based Targets initiative approved CVS Health's carbon neutral target by 2030 and net-zero target by 2050, which displays a similarly rigorous but more future-oriented time frame (CVS Health, 2025). As the environmental pillar of the triple-bottom-line framework is being implemented in </w:t>
      </w:r>
      <w:r w:rsidRPr="001B27CB">
        <w:rPr>
          <w:rFonts w:ascii="Times New Roman" w:eastAsia="Times New Roman" w:hAnsi="Times New Roman" w:cs="Times New Roman"/>
          <w:kern w:val="0"/>
          <w14:ligatures w14:val="none"/>
        </w:rPr>
        <w:t>two</w:t>
      </w:r>
      <w:r w:rsidRPr="001B27CB">
        <w:rPr>
          <w:rFonts w:ascii="Times New Roman" w:eastAsia="Times New Roman" w:hAnsi="Times New Roman" w:cs="Times New Roman"/>
          <w:kern w:val="0"/>
          <w14:ligatures w14:val="none"/>
        </w:rPr>
        <w:t xml:space="preserve"> stages by the two </w:t>
      </w:r>
      <w:r w:rsidRPr="001B27CB">
        <w:rPr>
          <w:rFonts w:ascii="Times New Roman" w:eastAsia="Times New Roman" w:hAnsi="Times New Roman" w:cs="Times New Roman"/>
          <w:kern w:val="0"/>
          <w14:ligatures w14:val="none"/>
        </w:rPr>
        <w:t>organizations</w:t>
      </w:r>
      <w:r w:rsidRPr="001B27CB">
        <w:rPr>
          <w:rFonts w:ascii="Times New Roman" w:eastAsia="Times New Roman" w:hAnsi="Times New Roman" w:cs="Times New Roman"/>
          <w:kern w:val="0"/>
          <w14:ligatures w14:val="none"/>
        </w:rPr>
        <w:t>, CVS Health is still implementing it while J&amp;J has already implemented key stage of it. This gives a helpful comparison of before and after the TBL environmental maturity.</w:t>
      </w:r>
    </w:p>
    <w:p w14:paraId="6055829B" w14:textId="23990D58" w:rsidR="003F3296" w:rsidRPr="001B27CB" w:rsidRDefault="003F3296" w:rsidP="001B27CB">
      <w:pPr>
        <w:pStyle w:val="ListParagraph"/>
        <w:numPr>
          <w:ilvl w:val="0"/>
          <w:numId w:val="2"/>
        </w:numPr>
        <w:spacing w:after="0" w:line="480" w:lineRule="auto"/>
        <w:ind w:left="0" w:firstLine="720"/>
        <w:rPr>
          <w:rFonts w:ascii="Times New Roman" w:hAnsi="Times New Roman" w:cs="Times New Roman"/>
          <w:b/>
          <w:bCs/>
        </w:rPr>
      </w:pPr>
      <w:r w:rsidRPr="001B27CB">
        <w:rPr>
          <w:rFonts w:ascii="Times New Roman" w:hAnsi="Times New Roman" w:cs="Times New Roman"/>
          <w:b/>
          <w:bCs/>
        </w:rPr>
        <w:t>Sustainability Goals and Objectives</w:t>
      </w:r>
    </w:p>
    <w:p w14:paraId="18E04454" w14:textId="5B36391D" w:rsidR="003F3296" w:rsidRPr="001B27CB" w:rsidRDefault="00FB6F3E" w:rsidP="001B27CB">
      <w:pPr>
        <w:spacing w:after="0" w:line="480" w:lineRule="auto"/>
        <w:ind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kern w:val="0"/>
          <w14:ligatures w14:val="none"/>
        </w:rPr>
        <w:t>Johnson &amp; Johnson aims to generate electricity, reduce emissions by 38% from 2021, and train more healthcare workers across the world to improve the quality of patient care (Johnson &amp; Johnson, 2025). When combined, these environmental stewardship activities link directly to the core purpose of healthcare. In order for the orientational, selective approach to sustainability to work, it will be important not to treat [the objectives] as merely measures of good corporate citizenship and first-world problems. Rather, innovative actions must legitimately help achieve the objectives as they are treated as linked to the company’s core reason for being, which is healthcare. CVS Health’s targets – reducing greenhouse gas emissions by at least 47% by 2030, and eliminating or substituting plastics with sustainable alternatives in its supply chain (CVS Health, 2025) – similarly relate environmental action to its retail pharmacy business. The reason is that plastic packaging and logistics emissions are material to CVS Health’s business. The J&amp;J goals are already demonstrating measurable progress while those of CVS Health remain targets-to-be achieved. Having measurable and time-bound goals is an important accountability factor. This suggests a difference on execution stage and not aspiration.</w:t>
      </w:r>
    </w:p>
    <w:p w14:paraId="6EA9F7C5" w14:textId="4BA0505A" w:rsidR="003F3296" w:rsidRPr="001B27CB" w:rsidRDefault="003F3296" w:rsidP="001B27CB">
      <w:pPr>
        <w:pStyle w:val="ListParagraph"/>
        <w:numPr>
          <w:ilvl w:val="0"/>
          <w:numId w:val="2"/>
        </w:numPr>
        <w:spacing w:after="0" w:line="480" w:lineRule="auto"/>
        <w:ind w:left="0"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b/>
          <w:bCs/>
          <w:kern w:val="0"/>
          <w14:ligatures w14:val="none"/>
        </w:rPr>
        <w:t>Sustainability Reporting and Accountability Practices</w:t>
      </w:r>
    </w:p>
    <w:p w14:paraId="6F7F2A73" w14:textId="3000E696" w:rsidR="003F3296" w:rsidRPr="001B27CB" w:rsidRDefault="00FB6F3E" w:rsidP="001B27CB">
      <w:pPr>
        <w:spacing w:after="0" w:line="480" w:lineRule="auto"/>
        <w:ind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kern w:val="0"/>
          <w14:ligatures w14:val="none"/>
        </w:rPr>
        <w:t>According to Global Reporting Initiative (2022), both the companies do their disclosures in line with GRI Standards which organizes reporting on Universal, Sector and Topic Standards helping the stakeholders to evaluate performance across companies and industries in a consistent way. According to CVS Health (2025) and Johnson &amp; Johnson (2025), both companies are also receiving independent, third-party assurance of environmental data.</w:t>
      </w:r>
      <w:r w:rsidR="001B27CB">
        <w:rPr>
          <w:rFonts w:ascii="Times New Roman" w:eastAsia="Times New Roman" w:hAnsi="Times New Roman" w:cs="Times New Roman"/>
          <w:kern w:val="0"/>
          <w14:ligatures w14:val="none"/>
        </w:rPr>
        <w:t xml:space="preserve"> </w:t>
      </w:r>
      <w:r w:rsidR="001B27CB" w:rsidRPr="001B27CB">
        <w:rPr>
          <w:rFonts w:ascii="Times New Roman" w:eastAsia="Times New Roman" w:hAnsi="Times New Roman" w:cs="Times New Roman"/>
          <w:kern w:val="0"/>
          <w14:ligatures w14:val="none"/>
        </w:rPr>
        <w:t>Environmental Resources Management</w:t>
      </w:r>
      <w:r w:rsidR="001B27CB">
        <w:rPr>
          <w:rFonts w:ascii="Times New Roman" w:eastAsia="Times New Roman" w:hAnsi="Times New Roman" w:cs="Times New Roman"/>
          <w:b/>
          <w:bCs/>
          <w:kern w:val="0"/>
          <w14:ligatures w14:val="none"/>
        </w:rPr>
        <w:t xml:space="preserve"> (</w:t>
      </w:r>
      <w:r w:rsidRPr="001B27CB">
        <w:rPr>
          <w:rFonts w:ascii="Times New Roman" w:eastAsia="Times New Roman" w:hAnsi="Times New Roman" w:cs="Times New Roman"/>
          <w:kern w:val="0"/>
          <w14:ligatures w14:val="none"/>
        </w:rPr>
        <w:t>ERM</w:t>
      </w:r>
      <w:r w:rsidR="001B27CB">
        <w:rPr>
          <w:rFonts w:ascii="Times New Roman" w:eastAsia="Times New Roman" w:hAnsi="Times New Roman" w:cs="Times New Roman"/>
          <w:kern w:val="0"/>
          <w14:ligatures w14:val="none"/>
        </w:rPr>
        <w:t xml:space="preserve">) </w:t>
      </w:r>
      <w:r w:rsidRPr="001B27CB">
        <w:rPr>
          <w:rFonts w:ascii="Times New Roman" w:eastAsia="Times New Roman" w:hAnsi="Times New Roman" w:cs="Times New Roman"/>
          <w:kern w:val="0"/>
          <w14:ligatures w14:val="none"/>
        </w:rPr>
        <w:t>Certification and Verification Services have assured Johnson &amp; Johnson. The parties involved in this all have a significant reliance on third-party verification. This is largely because self-reported sustainability data is often viewed with suspicion by both investors and regulators. However, independent assurance transforms marketing claims into verifiable and credible disclosures. Moreover, each company undertakes a structured materiality assessment by J&amp;J, its Priority Topics Assessment; by CVS Health, its impact-based prioritization developed with Business for Social Responsibility to determine which topics merit disclosure (Johnson &amp; Johnson, 2025; CVS Health, 2025</w:t>
      </w:r>
      <w:r w:rsidRPr="001B27CB">
        <w:rPr>
          <w:rFonts w:ascii="Times New Roman" w:eastAsia="Times New Roman" w:hAnsi="Times New Roman" w:cs="Times New Roman"/>
          <w:kern w:val="0"/>
          <w14:ligatures w14:val="none"/>
        </w:rPr>
        <w:t>). To</w:t>
      </w:r>
      <w:r w:rsidRPr="001B27CB">
        <w:rPr>
          <w:rFonts w:ascii="Times New Roman" w:eastAsia="Times New Roman" w:hAnsi="Times New Roman" w:cs="Times New Roman"/>
          <w:kern w:val="0"/>
          <w14:ligatures w14:val="none"/>
        </w:rPr>
        <w:t xml:space="preserve"> summarize, it is the case that frameworks provide the what of assurance, materiality assessment provides the what of what matters most, and assurance provides the veracity of it all together. Due to this reinforcing system on which underpin the standards of assurance.</w:t>
      </w:r>
    </w:p>
    <w:p w14:paraId="7C8C8099" w14:textId="2265D76F" w:rsidR="003F3296" w:rsidRPr="001B27CB" w:rsidRDefault="003F3296" w:rsidP="001B27CB">
      <w:pPr>
        <w:pStyle w:val="ListParagraph"/>
        <w:numPr>
          <w:ilvl w:val="0"/>
          <w:numId w:val="2"/>
        </w:numPr>
        <w:spacing w:after="0" w:line="480" w:lineRule="auto"/>
        <w:ind w:left="0" w:firstLine="720"/>
        <w:rPr>
          <w:rFonts w:ascii="Times New Roman" w:eastAsia="Times New Roman" w:hAnsi="Times New Roman" w:cs="Times New Roman"/>
          <w:kern w:val="0"/>
          <w14:ligatures w14:val="none"/>
        </w:rPr>
      </w:pPr>
      <w:r w:rsidRPr="001B27CB">
        <w:rPr>
          <w:rFonts w:ascii="Times New Roman" w:eastAsia="Times New Roman" w:hAnsi="Times New Roman" w:cs="Times New Roman"/>
          <w:b/>
          <w:bCs/>
          <w:kern w:val="0"/>
          <w14:ligatures w14:val="none"/>
        </w:rPr>
        <w:t>Summary of Elements to Adopt by the Bottom-Line Company</w:t>
      </w:r>
    </w:p>
    <w:p w14:paraId="6D630CE8" w14:textId="3E28B352" w:rsidR="002B2D8A" w:rsidRPr="001B27CB" w:rsidRDefault="00FB6F3E" w:rsidP="001B27CB">
      <w:pPr>
        <w:spacing w:after="0" w:line="480" w:lineRule="auto"/>
        <w:ind w:firstLine="720"/>
        <w:rPr>
          <w:rFonts w:ascii="Times New Roman" w:hAnsi="Times New Roman" w:cs="Times New Roman"/>
        </w:rPr>
      </w:pPr>
      <w:r w:rsidRPr="001B27CB">
        <w:rPr>
          <w:rFonts w:ascii="Times New Roman" w:eastAsia="Times New Roman" w:hAnsi="Times New Roman" w:cs="Times New Roman"/>
          <w:kern w:val="0"/>
          <w14:ligatures w14:val="none"/>
        </w:rPr>
        <w:t xml:space="preserve">Compared to J&amp;J’s completed renewable energy target, CVS Health’s sustainability program is more locally focused and at execution-stage, and is therefore likely to gain the most from some of J&amp;J’s practices. CVS Health could enhance its climate strategy by pursuing verified renewable electricity sourcing like J&amp;J's 100% instead of just having a 2030 </w:t>
      </w:r>
      <w:r w:rsidRPr="001B27CB">
        <w:rPr>
          <w:rFonts w:ascii="Times New Roman" w:eastAsia="Times New Roman" w:hAnsi="Times New Roman" w:cs="Times New Roman"/>
          <w:kern w:val="0"/>
          <w14:ligatures w14:val="none"/>
        </w:rPr>
        <w:t>target. The</w:t>
      </w:r>
      <w:r w:rsidRPr="001B27CB">
        <w:rPr>
          <w:rFonts w:ascii="Times New Roman" w:eastAsia="Times New Roman" w:hAnsi="Times New Roman" w:cs="Times New Roman"/>
          <w:kern w:val="0"/>
          <w14:ligatures w14:val="none"/>
        </w:rPr>
        <w:t xml:space="preserve"> purpose is to show stakeholders their progress as stakeholder pressure does not finish until the date of the goal (Johnson &amp; Johnson, 2025). CVS Health might also consider creating a cross-functional governance body dedicated to compliance and risk like J&amp;J’s Enterprise Compliance &amp; Risk Committee to serve as the main ESG overseer, rather than informal oversight from departments. CVS Health’s 2022 GRI Standards disclosures may benefit from increasing the scope of third-party assurance on environmental data similar to J&amp;J’s ERM Certification and Verification Services. (Johnson &amp; Johnson, 2025)</w:t>
      </w:r>
      <w:r w:rsidRPr="001B27CB">
        <w:rPr>
          <w:rFonts w:ascii="Times New Roman" w:eastAsia="Times New Roman" w:hAnsi="Times New Roman" w:cs="Times New Roman"/>
          <w:kern w:val="0"/>
          <w14:ligatures w14:val="none"/>
        </w:rPr>
        <w:t xml:space="preserve">. </w:t>
      </w:r>
      <w:r w:rsidR="001B27CB" w:rsidRPr="001B27CB">
        <w:rPr>
          <w:rFonts w:ascii="Times New Roman" w:eastAsia="Times New Roman" w:hAnsi="Times New Roman" w:cs="Times New Roman"/>
          <w:kern w:val="0"/>
          <w14:ligatures w14:val="none"/>
        </w:rPr>
        <w:t>Evidence from both companies indicates that stronger stakeholder trust and more credible sustainability reporting are associated with structured governance, verified achievement of environmental targets and independent assurance. These elements are thus the most applicable to CVS Health.</w:t>
      </w:r>
      <w:r w:rsidR="002B2D8A" w:rsidRPr="001B27CB">
        <w:rPr>
          <w:rFonts w:ascii="Times New Roman" w:hAnsi="Times New Roman" w:cs="Times New Roman"/>
        </w:rPr>
        <w:br w:type="page"/>
      </w:r>
    </w:p>
    <w:p w14:paraId="0CB19174" w14:textId="521EA70A" w:rsidR="002B2D8A" w:rsidRPr="001B27CB" w:rsidRDefault="002B2D8A" w:rsidP="002B2D8A">
      <w:pPr>
        <w:jc w:val="center"/>
        <w:rPr>
          <w:rFonts w:ascii="Times New Roman" w:hAnsi="Times New Roman" w:cs="Times New Roman"/>
          <w:b/>
          <w:bCs/>
        </w:rPr>
      </w:pPr>
      <w:r w:rsidRPr="001B27CB">
        <w:rPr>
          <w:rFonts w:ascii="Times New Roman" w:hAnsi="Times New Roman" w:cs="Times New Roman"/>
          <w:b/>
          <w:bCs/>
        </w:rPr>
        <w:t xml:space="preserve">References </w:t>
      </w:r>
    </w:p>
    <w:p w14:paraId="485241FC" w14:textId="77777777" w:rsidR="001B27CB" w:rsidRPr="001B27CB" w:rsidRDefault="001B27CB" w:rsidP="001B27CB">
      <w:pPr>
        <w:spacing w:after="0" w:line="480" w:lineRule="auto"/>
        <w:ind w:left="720" w:hanging="720"/>
        <w:rPr>
          <w:rFonts w:ascii="Times New Roman" w:eastAsia="Calibri" w:hAnsi="Times New Roman" w:cs="Times New Roman"/>
        </w:rPr>
      </w:pPr>
      <w:r w:rsidRPr="001B27CB">
        <w:rPr>
          <w:rFonts w:ascii="Times New Roman" w:eastAsia="Calibri" w:hAnsi="Times New Roman" w:cs="Times New Roman"/>
        </w:rPr>
        <w:t xml:space="preserve">CVS Health. (2025). </w:t>
      </w:r>
      <w:r w:rsidRPr="001B27CB">
        <w:rPr>
          <w:rFonts w:ascii="Times New Roman" w:eastAsia="Calibri" w:hAnsi="Times New Roman" w:cs="Times New Roman"/>
          <w:i/>
          <w:iCs/>
        </w:rPr>
        <w:t>Healthy 2030 impact report appendix 2025</w:t>
      </w:r>
      <w:r w:rsidRPr="001B27CB">
        <w:rPr>
          <w:rFonts w:ascii="Times New Roman" w:eastAsia="Calibri" w:hAnsi="Times New Roman" w:cs="Times New Roman"/>
        </w:rPr>
        <w:t xml:space="preserve">. </w:t>
      </w:r>
      <w:hyperlink r:id="rId7" w:tgtFrame="_new" w:history="1">
        <w:r w:rsidRPr="001B27CB">
          <w:rPr>
            <w:rFonts w:ascii="Times New Roman" w:eastAsia="Calibri" w:hAnsi="Times New Roman" w:cs="Times New Roman"/>
            <w:color w:val="0563C1"/>
            <w:u w:val="single"/>
          </w:rPr>
          <w:t>https://www.cvshealth.com/content/dam/enterprise/cvs-enterprise/images/impact-2026/pdfs/2025_Impact_Report_Appendix.pdf</w:t>
        </w:r>
      </w:hyperlink>
    </w:p>
    <w:p w14:paraId="16BA300C" w14:textId="77777777" w:rsidR="001B27CB" w:rsidRPr="001B27CB" w:rsidRDefault="001B27CB" w:rsidP="001B27CB">
      <w:pPr>
        <w:spacing w:after="0" w:line="480" w:lineRule="auto"/>
        <w:ind w:left="720" w:hanging="720"/>
        <w:rPr>
          <w:rFonts w:ascii="Times New Roman" w:eastAsia="Calibri" w:hAnsi="Times New Roman" w:cs="Times New Roman"/>
        </w:rPr>
      </w:pPr>
      <w:r w:rsidRPr="001B27CB">
        <w:rPr>
          <w:rFonts w:ascii="Times New Roman" w:eastAsia="Calibri" w:hAnsi="Times New Roman" w:cs="Times New Roman"/>
        </w:rPr>
        <w:t xml:space="preserve">Global Reporting Initiative. (2022, December). </w:t>
      </w:r>
      <w:r w:rsidRPr="001B27CB">
        <w:rPr>
          <w:rFonts w:ascii="Times New Roman" w:eastAsia="Calibri" w:hAnsi="Times New Roman" w:cs="Times New Roman"/>
          <w:i/>
          <w:iCs/>
        </w:rPr>
        <w:t>GRI Universal Standards 2021: Frequently asked questions (FAQs).</w:t>
      </w:r>
      <w:r w:rsidRPr="001B27CB">
        <w:rPr>
          <w:rFonts w:ascii="Times New Roman" w:eastAsia="Calibri" w:hAnsi="Times New Roman" w:cs="Times New Roman"/>
        </w:rPr>
        <w:t xml:space="preserve"> </w:t>
      </w:r>
      <w:hyperlink r:id="rId8" w:tgtFrame="_new" w:history="1">
        <w:r w:rsidRPr="001B27CB">
          <w:rPr>
            <w:rFonts w:ascii="Times New Roman" w:eastAsia="Calibri" w:hAnsi="Times New Roman" w:cs="Times New Roman"/>
            <w:color w:val="0563C1"/>
            <w:u w:val="single"/>
          </w:rPr>
          <w:t>https://www.globalreporting.org/media/zauil2g3/public-faqs-universal-standards.pdf</w:t>
        </w:r>
      </w:hyperlink>
    </w:p>
    <w:p w14:paraId="7FD20B7B" w14:textId="77777777" w:rsidR="001B27CB" w:rsidRPr="001B27CB" w:rsidRDefault="001B27CB" w:rsidP="001B27CB">
      <w:pPr>
        <w:spacing w:after="0" w:line="480" w:lineRule="auto"/>
        <w:ind w:left="720" w:hanging="720"/>
        <w:rPr>
          <w:rFonts w:ascii="Times New Roman" w:eastAsia="Calibri" w:hAnsi="Times New Roman" w:cs="Times New Roman"/>
        </w:rPr>
      </w:pPr>
      <w:r w:rsidRPr="001B27CB">
        <w:rPr>
          <w:rFonts w:ascii="Times New Roman" w:eastAsia="Calibri" w:hAnsi="Times New Roman" w:cs="Times New Roman"/>
        </w:rPr>
        <w:t xml:space="preserve">Johnson &amp; Johnson. (2025). </w:t>
      </w:r>
      <w:r w:rsidRPr="001B27CB">
        <w:rPr>
          <w:rFonts w:ascii="Times New Roman" w:eastAsia="Calibri" w:hAnsi="Times New Roman" w:cs="Times New Roman"/>
          <w:i/>
          <w:iCs/>
        </w:rPr>
        <w:t>2025 Health for Humanity report</w:t>
      </w:r>
      <w:r w:rsidRPr="001B27CB">
        <w:rPr>
          <w:rFonts w:ascii="Times New Roman" w:eastAsia="Calibri" w:hAnsi="Times New Roman" w:cs="Times New Roman"/>
        </w:rPr>
        <w:t xml:space="preserve">. </w:t>
      </w:r>
      <w:hyperlink r:id="rId9" w:tgtFrame="_new" w:history="1">
        <w:r w:rsidRPr="001B27CB">
          <w:rPr>
            <w:rFonts w:ascii="Times New Roman" w:eastAsia="Calibri" w:hAnsi="Times New Roman" w:cs="Times New Roman"/>
            <w:color w:val="0563C1"/>
            <w:u w:val="single"/>
          </w:rPr>
          <w:t>https://healthforhumanityreport.jnj.com/2025/_assets/downloads/consolidated-2025-health-for-humanity-report-jnj.pdf</w:t>
        </w:r>
      </w:hyperlink>
    </w:p>
    <w:p w14:paraId="380F66B2" w14:textId="77777777" w:rsidR="001B27CB" w:rsidRPr="001B27CB" w:rsidRDefault="001B27CB" w:rsidP="001B27CB">
      <w:pPr>
        <w:suppressAutoHyphens/>
        <w:spacing w:after="0" w:line="480" w:lineRule="auto"/>
        <w:rPr>
          <w:rFonts w:ascii="Times New Roman" w:eastAsia="Calibri" w:hAnsi="Times New Roman" w:cs="Times New Roman"/>
          <w:kern w:val="0"/>
          <w14:ligatures w14:val="none"/>
        </w:rPr>
      </w:pPr>
    </w:p>
    <w:p w14:paraId="2A121112" w14:textId="77777777" w:rsidR="001B27CB" w:rsidRPr="001B27CB" w:rsidRDefault="001B27CB" w:rsidP="001B27CB">
      <w:pPr>
        <w:rPr>
          <w:rFonts w:ascii="Times New Roman" w:hAnsi="Times New Roman" w:cs="Times New Roman"/>
        </w:rPr>
      </w:pPr>
    </w:p>
    <w:p w14:paraId="6B743420" w14:textId="77777777" w:rsidR="002B2D8A" w:rsidRPr="001B27CB" w:rsidRDefault="002B2D8A" w:rsidP="002B2D8A">
      <w:pPr>
        <w:jc w:val="center"/>
        <w:rPr>
          <w:rFonts w:ascii="Times New Roman" w:hAnsi="Times New Roman" w:cs="Times New Roman"/>
          <w:b/>
          <w:bCs/>
        </w:rPr>
      </w:pPr>
    </w:p>
    <w:p w14:paraId="5FE7F6B1" w14:textId="77777777" w:rsidR="002B2D8A" w:rsidRPr="001B27CB" w:rsidRDefault="002B2D8A">
      <w:pPr>
        <w:rPr>
          <w:rFonts w:ascii="Times New Roman" w:hAnsi="Times New Roman" w:cs="Times New Roman"/>
        </w:rPr>
      </w:pPr>
    </w:p>
    <w:sectPr w:rsidR="002B2D8A" w:rsidRPr="001B27C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4773" w14:textId="77777777" w:rsidR="002F639E" w:rsidRDefault="002F639E" w:rsidP="002B2D8A">
      <w:pPr>
        <w:spacing w:after="0" w:line="240" w:lineRule="auto"/>
      </w:pPr>
      <w:r>
        <w:separator/>
      </w:r>
    </w:p>
  </w:endnote>
  <w:endnote w:type="continuationSeparator" w:id="0">
    <w:p w14:paraId="102DEEC3" w14:textId="77777777" w:rsidR="002F639E" w:rsidRDefault="002F639E" w:rsidP="002B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958F" w14:textId="77777777" w:rsidR="002F639E" w:rsidRDefault="002F639E" w:rsidP="002B2D8A">
      <w:pPr>
        <w:spacing w:after="0" w:line="240" w:lineRule="auto"/>
      </w:pPr>
      <w:r>
        <w:separator/>
      </w:r>
    </w:p>
  </w:footnote>
  <w:footnote w:type="continuationSeparator" w:id="0">
    <w:p w14:paraId="381F81E2" w14:textId="77777777" w:rsidR="002F639E" w:rsidRDefault="002F639E" w:rsidP="002B2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7364"/>
      <w:docPartObj>
        <w:docPartGallery w:val="Page Numbers (Top of Page)"/>
        <w:docPartUnique/>
      </w:docPartObj>
    </w:sdtPr>
    <w:sdtEndPr>
      <w:rPr>
        <w:noProof/>
      </w:rPr>
    </w:sdtEndPr>
    <w:sdtContent>
      <w:p w14:paraId="39BDAD51" w14:textId="18C9729D" w:rsidR="002B2D8A" w:rsidRDefault="002B2D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AF3402" w14:textId="77777777" w:rsidR="002B2D8A" w:rsidRDefault="002B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578E"/>
    <w:multiLevelType w:val="hybridMultilevel"/>
    <w:tmpl w:val="55C2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F6169"/>
    <w:multiLevelType w:val="hybridMultilevel"/>
    <w:tmpl w:val="F66AEA18"/>
    <w:lvl w:ilvl="0" w:tplc="73422140">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560D5"/>
    <w:multiLevelType w:val="hybridMultilevel"/>
    <w:tmpl w:val="DD8CD18A"/>
    <w:lvl w:ilvl="0" w:tplc="592C8A70">
      <w:start w:val="1"/>
      <w:numFmt w:val="lowerLetter"/>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798067">
    <w:abstractNumId w:val="0"/>
  </w:num>
  <w:num w:numId="2" w16cid:durableId="479076178">
    <w:abstractNumId w:val="1"/>
  </w:num>
  <w:num w:numId="3" w16cid:durableId="1071348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8A"/>
    <w:rsid w:val="001B27CB"/>
    <w:rsid w:val="002B2D8A"/>
    <w:rsid w:val="002F639E"/>
    <w:rsid w:val="003F3296"/>
    <w:rsid w:val="005A6249"/>
    <w:rsid w:val="00E8214D"/>
    <w:rsid w:val="00FB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4562"/>
  <w15:chartTrackingRefBased/>
  <w15:docId w15:val="{4C3E8352-69CC-48DB-877E-0B973FF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4D"/>
  </w:style>
  <w:style w:type="paragraph" w:styleId="Heading1">
    <w:name w:val="heading 1"/>
    <w:basedOn w:val="Normal"/>
    <w:next w:val="Normal"/>
    <w:link w:val="Heading1Char"/>
    <w:uiPriority w:val="9"/>
    <w:qFormat/>
    <w:rsid w:val="002B2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D8A"/>
    <w:rPr>
      <w:rFonts w:eastAsiaTheme="majorEastAsia" w:cstheme="majorBidi"/>
      <w:color w:val="272727" w:themeColor="text1" w:themeTint="D8"/>
    </w:rPr>
  </w:style>
  <w:style w:type="paragraph" w:styleId="Title">
    <w:name w:val="Title"/>
    <w:basedOn w:val="Normal"/>
    <w:next w:val="Normal"/>
    <w:link w:val="TitleChar"/>
    <w:uiPriority w:val="10"/>
    <w:qFormat/>
    <w:rsid w:val="002B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D8A"/>
    <w:pPr>
      <w:spacing w:before="160"/>
      <w:jc w:val="center"/>
    </w:pPr>
    <w:rPr>
      <w:i/>
      <w:iCs/>
      <w:color w:val="404040" w:themeColor="text1" w:themeTint="BF"/>
    </w:rPr>
  </w:style>
  <w:style w:type="character" w:customStyle="1" w:styleId="QuoteChar">
    <w:name w:val="Quote Char"/>
    <w:basedOn w:val="DefaultParagraphFont"/>
    <w:link w:val="Quote"/>
    <w:uiPriority w:val="29"/>
    <w:rsid w:val="002B2D8A"/>
    <w:rPr>
      <w:i/>
      <w:iCs/>
      <w:color w:val="404040" w:themeColor="text1" w:themeTint="BF"/>
    </w:rPr>
  </w:style>
  <w:style w:type="paragraph" w:styleId="ListParagraph">
    <w:name w:val="List Paragraph"/>
    <w:basedOn w:val="Normal"/>
    <w:uiPriority w:val="34"/>
    <w:qFormat/>
    <w:rsid w:val="002B2D8A"/>
    <w:pPr>
      <w:ind w:left="720"/>
      <w:contextualSpacing/>
    </w:pPr>
  </w:style>
  <w:style w:type="character" w:styleId="IntenseEmphasis">
    <w:name w:val="Intense Emphasis"/>
    <w:basedOn w:val="DefaultParagraphFont"/>
    <w:uiPriority w:val="21"/>
    <w:qFormat/>
    <w:rsid w:val="002B2D8A"/>
    <w:rPr>
      <w:i/>
      <w:iCs/>
      <w:color w:val="2F5496" w:themeColor="accent1" w:themeShade="BF"/>
    </w:rPr>
  </w:style>
  <w:style w:type="paragraph" w:styleId="IntenseQuote">
    <w:name w:val="Intense Quote"/>
    <w:basedOn w:val="Normal"/>
    <w:next w:val="Normal"/>
    <w:link w:val="IntenseQuoteChar"/>
    <w:uiPriority w:val="30"/>
    <w:qFormat/>
    <w:rsid w:val="002B2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D8A"/>
    <w:rPr>
      <w:i/>
      <w:iCs/>
      <w:color w:val="2F5496" w:themeColor="accent1" w:themeShade="BF"/>
    </w:rPr>
  </w:style>
  <w:style w:type="character" w:styleId="IntenseReference">
    <w:name w:val="Intense Reference"/>
    <w:basedOn w:val="DefaultParagraphFont"/>
    <w:uiPriority w:val="32"/>
    <w:qFormat/>
    <w:rsid w:val="002B2D8A"/>
    <w:rPr>
      <w:b/>
      <w:bCs/>
      <w:smallCaps/>
      <w:color w:val="2F5496" w:themeColor="accent1" w:themeShade="BF"/>
      <w:spacing w:val="5"/>
    </w:rPr>
  </w:style>
  <w:style w:type="paragraph" w:styleId="NormalWeb">
    <w:name w:val="Normal (Web)"/>
    <w:basedOn w:val="Normal"/>
    <w:uiPriority w:val="99"/>
    <w:semiHidden/>
    <w:unhideWhenUsed/>
    <w:rsid w:val="002B2D8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B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8A"/>
  </w:style>
  <w:style w:type="paragraph" w:styleId="Footer">
    <w:name w:val="footer"/>
    <w:basedOn w:val="Normal"/>
    <w:link w:val="FooterChar"/>
    <w:uiPriority w:val="99"/>
    <w:unhideWhenUsed/>
    <w:rsid w:val="002B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reporting.org/media/zauil2g3/public-faqs-universal-standards.pdf" TargetMode="External"/><Relationship Id="rId3" Type="http://schemas.openxmlformats.org/officeDocument/2006/relationships/settings" Target="settings.xml"/><Relationship Id="rId7" Type="http://schemas.openxmlformats.org/officeDocument/2006/relationships/hyperlink" Target="https://www.cvshealth.com/content/dam/enterprise/cvs-enterprise/images/impact-2026/pdfs/2025_Impact_Report_Appendix.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althforhumanityreport.jnj.com/2025/_assets/downloads/consolidated-2025-health-for-humanity-report-jnj.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2026-07-12T10:36:00Z</dcterms:created>
  <dcterms:modified xsi:type="dcterms:W3CDTF">2026-07-12T16:44:00Z</dcterms:modified>
</cp:coreProperties>
</file>