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A26" w:rsidRPr="001F4A26" w:rsidRDefault="001F4A26" w:rsidP="001F4A26">
      <w:pPr>
        <w:shd w:val="clear" w:color="auto" w:fill="FFFFFF"/>
        <w:spacing w:line="276" w:lineRule="auto"/>
        <w:textAlignment w:val="baseline"/>
        <w:outlineLvl w:val="1"/>
        <w:rPr>
          <w:rFonts w:ascii="ProximaNova-Semibold" w:eastAsia="Times New Roman" w:hAnsi="ProximaNova-Semibold" w:cs="Times New Roman"/>
          <w:b/>
          <w:bCs/>
          <w:color w:val="222222"/>
          <w:kern w:val="0"/>
          <w:sz w:val="36"/>
          <w:szCs w:val="36"/>
          <w14:ligatures w14:val="none"/>
        </w:rPr>
      </w:pPr>
      <w:r w:rsidRPr="001F4A26">
        <w:rPr>
          <w:rFonts w:ascii="ProximaNova-Semibold" w:eastAsia="Times New Roman" w:hAnsi="ProximaNova-Semibold" w:cs="Times New Roman"/>
          <w:b/>
          <w:bCs/>
          <w:color w:val="222222"/>
          <w:kern w:val="0"/>
          <w:sz w:val="36"/>
          <w:szCs w:val="36"/>
          <w:bdr w:val="none" w:sz="0" w:space="0" w:color="auto" w:frame="1"/>
          <w14:ligatures w14:val="none"/>
        </w:rPr>
        <w:t>Touchstone 1.2: Summarize and Respond to Research</w:t>
      </w:r>
    </w:p>
    <w:p w:rsidR="001F4A26" w:rsidRPr="001F4A26" w:rsidRDefault="001F4A26" w:rsidP="001F4A26">
      <w:pPr>
        <w:shd w:val="clear" w:color="auto" w:fill="FFFFFF"/>
        <w:spacing w:line="276" w:lineRule="auto"/>
        <w:textAlignment w:val="baseline"/>
        <w:outlineLvl w:val="2"/>
        <w:rPr>
          <w:rFonts w:ascii="ProximaNova-Semibold" w:eastAsia="Times New Roman" w:hAnsi="ProximaNova-Semibold" w:cs="Times New Roman"/>
          <w:b/>
          <w:bCs/>
          <w:color w:val="222222"/>
          <w:kern w:val="0"/>
          <w:sz w:val="32"/>
          <w:szCs w:val="32"/>
          <w14:ligatures w14:val="none"/>
        </w:rPr>
      </w:pPr>
      <w:bookmarkStart w:id="0" w:name="Overview"/>
      <w:bookmarkEnd w:id="0"/>
      <w:r w:rsidRPr="001F4A26">
        <w:rPr>
          <w:rFonts w:ascii="ProximaNova-Semibold" w:eastAsia="Times New Roman" w:hAnsi="ProximaNova-Semibold" w:cs="Times New Roman"/>
          <w:b/>
          <w:bCs/>
          <w:color w:val="222222"/>
          <w:kern w:val="0"/>
          <w:sz w:val="32"/>
          <w:szCs w:val="32"/>
          <w:bdr w:val="none" w:sz="0" w:space="0" w:color="auto" w:frame="1"/>
          <w14:ligatures w14:val="none"/>
        </w:rPr>
        <w:t>Overview</w:t>
      </w:r>
    </w:p>
    <w:p w:rsidR="001F4A26" w:rsidRPr="001F4A26" w:rsidRDefault="001F4A26" w:rsidP="001F4A26">
      <w:pPr>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What You Will Learn:</w:t>
      </w:r>
      <w:r w:rsidRPr="001F4A26">
        <w:rPr>
          <w:rFonts w:ascii="ProximaNova-Regular" w:eastAsia="Times New Roman" w:hAnsi="ProximaNova-Regular" w:cs="Times New Roman"/>
          <w:color w:val="222222"/>
          <w:kern w:val="0"/>
          <w:sz w:val="26"/>
          <w:szCs w:val="26"/>
          <w14:ligatures w14:val="none"/>
        </w:rPr>
        <w:t> In this Touchstone, you will practice your critical reading skills by summarizing and responding to </w:t>
      </w:r>
      <w:r w:rsidRPr="001F4A26">
        <w:rPr>
          <w:rFonts w:ascii="ProximaNova-Regular" w:eastAsia="Times New Roman" w:hAnsi="ProximaNova-Regular" w:cs="Times New Roman"/>
          <w:color w:val="222222"/>
          <w:kern w:val="0"/>
          <w:sz w:val="26"/>
          <w:szCs w:val="26"/>
          <w:u w:val="single"/>
          <w:bdr w:val="none" w:sz="0" w:space="0" w:color="auto" w:frame="1"/>
          <w14:ligatures w14:val="none"/>
        </w:rPr>
        <w:t>the source you found in Touchstone 1.1</w:t>
      </w:r>
      <w:r w:rsidRPr="001F4A26">
        <w:rPr>
          <w:rFonts w:ascii="ProximaNova-Regular" w:eastAsia="Times New Roman" w:hAnsi="ProximaNova-Regular" w:cs="Times New Roman"/>
          <w:color w:val="222222"/>
          <w:kern w:val="0"/>
          <w:sz w:val="26"/>
          <w:szCs w:val="26"/>
          <w14:ligatures w14:val="none"/>
        </w:rPr>
        <w:t>. You will deepen your ability to engage with scholarly or credible information, build your analytical thinking, and prepare for future academic writing (including your final paper for this course).</w:t>
      </w:r>
      <w:r w:rsidRPr="001F4A26">
        <w:rPr>
          <w:rFonts w:ascii="ProximaNova-Regular" w:eastAsia="Times New Roman" w:hAnsi="ProximaNova-Regular" w:cs="Times New Roman"/>
          <w:color w:val="222222"/>
          <w:kern w:val="0"/>
          <w:sz w:val="26"/>
          <w:szCs w:val="26"/>
          <w14:ligatures w14:val="none"/>
        </w:rPr>
        <w:br/>
      </w:r>
      <w:r w:rsidRPr="001F4A26">
        <w:rPr>
          <w:rFonts w:ascii="ProximaNova-Regular" w:eastAsia="Times New Roman" w:hAnsi="ProximaNova-Regular" w:cs="Times New Roman"/>
          <w:color w:val="222222"/>
          <w:kern w:val="0"/>
          <w:sz w:val="26"/>
          <w:szCs w:val="26"/>
          <w14:ligatures w14:val="none"/>
        </w:rPr>
        <w:br/>
      </w:r>
      <w:r w:rsidRPr="001F4A26">
        <w:rPr>
          <w:rFonts w:ascii="ProximaNova-Semibold" w:eastAsia="Times New Roman" w:hAnsi="ProximaNova-Semibold" w:cs="Times New Roman"/>
          <w:color w:val="222222"/>
          <w:kern w:val="0"/>
          <w:sz w:val="26"/>
          <w:szCs w:val="26"/>
          <w:bdr w:val="none" w:sz="0" w:space="0" w:color="auto" w:frame="1"/>
          <w14:ligatures w14:val="none"/>
        </w:rPr>
        <w:t>Why It Matters:</w:t>
      </w:r>
      <w:r w:rsidRPr="001F4A26">
        <w:rPr>
          <w:rFonts w:ascii="ProximaNova-Regular" w:eastAsia="Times New Roman" w:hAnsi="ProximaNova-Regular" w:cs="Times New Roman"/>
          <w:color w:val="222222"/>
          <w:kern w:val="0"/>
          <w:sz w:val="26"/>
          <w:szCs w:val="26"/>
          <w14:ligatures w14:val="none"/>
        </w:rPr>
        <w:t> Learning to carefully summarize and thoughtfully respond to sources is critical for academic and real-world success. Whether you're supporting a business plan, drafting a research paper, or making personal decisions, being able to accurately understand and critically evaluate information helps you communicate more effectively and make stronger arguments.</w:t>
      </w:r>
      <w:r w:rsidRPr="001F4A26">
        <w:rPr>
          <w:rFonts w:ascii="ProximaNova-Regular" w:eastAsia="Times New Roman" w:hAnsi="ProximaNova-Regular" w:cs="Times New Roman"/>
          <w:color w:val="222222"/>
          <w:kern w:val="0"/>
          <w:sz w:val="26"/>
          <w:szCs w:val="26"/>
          <w14:ligatures w14:val="none"/>
        </w:rPr>
        <w:br/>
      </w:r>
      <w:r w:rsidRPr="001F4A26">
        <w:rPr>
          <w:rFonts w:ascii="ProximaNova-Regular" w:eastAsia="Times New Roman" w:hAnsi="ProximaNova-Regular" w:cs="Times New Roman"/>
          <w:color w:val="222222"/>
          <w:kern w:val="0"/>
          <w:sz w:val="26"/>
          <w:szCs w:val="26"/>
          <w14:ligatures w14:val="none"/>
        </w:rPr>
        <w:br/>
      </w:r>
      <w:r w:rsidRPr="001F4A26">
        <w:rPr>
          <w:rFonts w:ascii="ProximaNova-Semibold" w:eastAsia="Times New Roman" w:hAnsi="ProximaNova-Semibold" w:cs="Times New Roman"/>
          <w:color w:val="222222"/>
          <w:kern w:val="0"/>
          <w:sz w:val="26"/>
          <w:szCs w:val="26"/>
          <w:bdr w:val="none" w:sz="0" w:space="0" w:color="auto" w:frame="1"/>
          <w14:ligatures w14:val="none"/>
        </w:rPr>
        <w:t>What You Will Hand In:</w:t>
      </w:r>
      <w:r w:rsidRPr="001F4A26">
        <w:rPr>
          <w:rFonts w:ascii="ProximaNova-Regular" w:eastAsia="Times New Roman" w:hAnsi="ProximaNova-Regular" w:cs="Times New Roman"/>
          <w:color w:val="222222"/>
          <w:kern w:val="0"/>
          <w:sz w:val="26"/>
          <w:szCs w:val="26"/>
          <w14:ligatures w14:val="none"/>
        </w:rPr>
        <w:t> A 2–3-page paper that provides a detailed summary of the source's argument. You'll also respond to that argument with your own thoughts based on the source, including examples from the source (quotes or paraphrases of specific lines). See Step 2 for more details.</w:t>
      </w:r>
      <w:r w:rsidRPr="001F4A26">
        <w:rPr>
          <w:rFonts w:ascii="ProximaNova-Regular" w:eastAsia="Times New Roman" w:hAnsi="ProximaNova-Regular" w:cs="Times New Roman"/>
          <w:color w:val="222222"/>
          <w:kern w:val="0"/>
          <w:sz w:val="26"/>
          <w:szCs w:val="26"/>
          <w14:ligatures w14:val="none"/>
        </w:rPr>
        <w:br/>
      </w:r>
      <w:r w:rsidRPr="001F4A26">
        <w:rPr>
          <w:rFonts w:ascii="ProximaNova-Regular" w:eastAsia="Times New Roman" w:hAnsi="ProximaNova-Regular" w:cs="Times New Roman"/>
          <w:color w:val="222222"/>
          <w:kern w:val="0"/>
          <w:sz w:val="26"/>
          <w:szCs w:val="26"/>
          <w14:ligatures w14:val="none"/>
        </w:rPr>
        <w:br/>
      </w:r>
      <w:r w:rsidRPr="001F4A26">
        <w:rPr>
          <w:rFonts w:ascii="ProximaNova-Semibold" w:eastAsia="Times New Roman" w:hAnsi="ProximaNova-Semibold" w:cs="Times New Roman"/>
          <w:color w:val="222222"/>
          <w:kern w:val="0"/>
          <w:sz w:val="26"/>
          <w:szCs w:val="26"/>
          <w:bdr w:val="none" w:sz="0" w:space="0" w:color="auto" w:frame="1"/>
          <w14:ligatures w14:val="none"/>
        </w:rPr>
        <w:t>Keys to Success:</w:t>
      </w:r>
    </w:p>
    <w:p w:rsidR="001F4A26" w:rsidRPr="001F4A26" w:rsidRDefault="001F4A26" w:rsidP="001F4A26">
      <w:pPr>
        <w:numPr>
          <w:ilvl w:val="0"/>
          <w:numId w:val="1"/>
        </w:numPr>
        <w:spacing w:after="56"/>
        <w:ind w:left="1002" w:right="706"/>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Develop and submit your own original work.</w:t>
      </w:r>
    </w:p>
    <w:p w:rsidR="001F4A26" w:rsidRPr="001F4A26" w:rsidRDefault="001F4A26" w:rsidP="001F4A26">
      <w:pPr>
        <w:numPr>
          <w:ilvl w:val="0"/>
          <w:numId w:val="1"/>
        </w:numPr>
        <w:spacing w:after="56"/>
        <w:ind w:left="1002" w:right="706"/>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Read your source a few times and take notes using the SQ3R strategy you learned.</w:t>
      </w:r>
    </w:p>
    <w:p w:rsidR="001F4A26" w:rsidRPr="001F4A26" w:rsidRDefault="001F4A26" w:rsidP="001F4A26">
      <w:pPr>
        <w:numPr>
          <w:ilvl w:val="0"/>
          <w:numId w:val="1"/>
        </w:numPr>
        <w:spacing w:after="56"/>
        <w:ind w:left="1002" w:right="706"/>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Summarize the key arguments of the source.</w:t>
      </w:r>
    </w:p>
    <w:p w:rsidR="001F4A26" w:rsidRPr="001F4A26" w:rsidRDefault="001F4A26" w:rsidP="001F4A26">
      <w:pPr>
        <w:numPr>
          <w:ilvl w:val="0"/>
          <w:numId w:val="1"/>
        </w:numPr>
        <w:ind w:left="1002" w:right="706"/>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Provide your analysis and reflections based on the source.</w:t>
      </w:r>
    </w:p>
    <w:p w:rsidR="001F4A26" w:rsidRDefault="001F4A26" w:rsidP="001F4A26">
      <w:pPr>
        <w:shd w:val="clear" w:color="auto" w:fill="FFFFFF"/>
        <w:textAlignment w:val="baseline"/>
        <w:outlineLvl w:val="2"/>
        <w:rPr>
          <w:rFonts w:ascii="ProximaNova-Semibold" w:eastAsia="Times New Roman" w:hAnsi="ProximaNova-Semibold" w:cs="Times New Roman"/>
          <w:color w:val="222222"/>
          <w:kern w:val="0"/>
          <w:sz w:val="26"/>
          <w:szCs w:val="26"/>
          <w:bdr w:val="none" w:sz="0" w:space="0" w:color="auto" w:frame="1"/>
          <w14:ligatures w14:val="none"/>
        </w:rPr>
      </w:pPr>
      <w:bookmarkStart w:id="1" w:name="Instructions"/>
      <w:bookmarkEnd w:id="1"/>
    </w:p>
    <w:p w:rsidR="001F4A26" w:rsidRPr="001F4A26" w:rsidRDefault="001F4A26" w:rsidP="001F4A26">
      <w:pPr>
        <w:shd w:val="clear" w:color="auto" w:fill="FFFFFF"/>
        <w:textAlignment w:val="baseline"/>
        <w:outlineLvl w:val="2"/>
        <w:rPr>
          <w:rFonts w:ascii="ProximaNova-Semibold" w:eastAsia="Times New Roman" w:hAnsi="ProximaNova-Semibold" w:cs="Times New Roman"/>
          <w:b/>
          <w:bCs/>
          <w:color w:val="222222"/>
          <w:kern w:val="0"/>
          <w:sz w:val="32"/>
          <w:szCs w:val="32"/>
          <w:bdr w:val="none" w:sz="0" w:space="0" w:color="auto" w:frame="1"/>
          <w14:ligatures w14:val="none"/>
        </w:rPr>
      </w:pPr>
      <w:r w:rsidRPr="001F4A26">
        <w:rPr>
          <w:rFonts w:ascii="ProximaNova-Semibold" w:eastAsia="Times New Roman" w:hAnsi="ProximaNova-Semibold" w:cs="Times New Roman"/>
          <w:b/>
          <w:bCs/>
          <w:color w:val="222222"/>
          <w:kern w:val="0"/>
          <w:sz w:val="32"/>
          <w:szCs w:val="32"/>
          <w:bdr w:val="none" w:sz="0" w:space="0" w:color="auto" w:frame="1"/>
          <w14:ligatures w14:val="none"/>
        </w:rPr>
        <w:t>Instructions</w:t>
      </w:r>
    </w:p>
    <w:p w:rsidR="001F4A26" w:rsidRPr="001F4A26" w:rsidRDefault="001F4A26" w:rsidP="001F4A26">
      <w:pPr>
        <w:shd w:val="clear" w:color="auto" w:fill="FFFFFF"/>
        <w:textAlignment w:val="baseline"/>
        <w:outlineLvl w:val="2"/>
        <w:rPr>
          <w:rFonts w:ascii="ProximaNova-Semibold" w:eastAsia="Times New Roman" w:hAnsi="ProximaNova-Semibold" w:cs="Times New Roman"/>
          <w:b/>
          <w:bCs/>
          <w:color w:val="222222"/>
          <w:kern w:val="0"/>
          <w:sz w:val="31"/>
          <w:szCs w:val="31"/>
          <w14:ligatures w14:val="none"/>
        </w:rPr>
      </w:pPr>
    </w:p>
    <w:p w:rsidR="001F4A26" w:rsidRPr="001F4A26" w:rsidRDefault="001F4A26" w:rsidP="001F4A26">
      <w:pPr>
        <w:shd w:val="clear" w:color="auto" w:fill="FFFFFF"/>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Step 1: Read and Process Your Source from Touchstone 1.1</w:t>
      </w:r>
    </w:p>
    <w:p w:rsidR="001F4A26" w:rsidRPr="001F4A26" w:rsidRDefault="001F4A26" w:rsidP="001F4A26">
      <w:pPr>
        <w:shd w:val="clear" w:color="auto" w:fill="FFFFFF"/>
        <w:spacing w:after="300"/>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Your source should offer clear, trustworthy information that helps you understand your topic more deeply. Using SQ3R helps you stay engaged, remember more, and prepare for future assignments where you’ll build on your research. To read your source critically and effectively, use the SQ3R method, which stands for:</w:t>
      </w:r>
    </w:p>
    <w:p w:rsidR="001F4A26" w:rsidRPr="001F4A26" w:rsidRDefault="001F4A26" w:rsidP="001F4A26">
      <w:pPr>
        <w:numPr>
          <w:ilvl w:val="0"/>
          <w:numId w:val="3"/>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Survey:</w:t>
      </w:r>
      <w:r w:rsidRPr="001F4A26">
        <w:rPr>
          <w:rFonts w:ascii="ProximaNova-Regular" w:eastAsia="Times New Roman" w:hAnsi="ProximaNova-Regular" w:cs="Times New Roman"/>
          <w:color w:val="222222"/>
          <w:kern w:val="0"/>
          <w:sz w:val="26"/>
          <w:szCs w:val="26"/>
          <w14:ligatures w14:val="none"/>
        </w:rPr>
        <w:t> Skim the source to get a general idea of its structure and content. Look at headings, subheadings, visuals, and the introduction and conclusion.</w:t>
      </w:r>
    </w:p>
    <w:p w:rsidR="001F4A26" w:rsidRPr="001F4A26" w:rsidRDefault="001F4A26" w:rsidP="001F4A26">
      <w:pPr>
        <w:numPr>
          <w:ilvl w:val="0"/>
          <w:numId w:val="3"/>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Question:</w:t>
      </w:r>
      <w:r w:rsidRPr="001F4A26">
        <w:rPr>
          <w:rFonts w:ascii="ProximaNova-Regular" w:eastAsia="Times New Roman" w:hAnsi="ProximaNova-Regular" w:cs="Times New Roman"/>
          <w:color w:val="222222"/>
          <w:kern w:val="0"/>
          <w:sz w:val="26"/>
          <w:szCs w:val="26"/>
          <w14:ligatures w14:val="none"/>
        </w:rPr>
        <w:t> Turn headings and key points into questions. What do you want to learn? What does the title make you curious about?</w:t>
      </w:r>
    </w:p>
    <w:p w:rsidR="001F4A26" w:rsidRPr="001F4A26" w:rsidRDefault="001F4A26" w:rsidP="001F4A26">
      <w:pPr>
        <w:numPr>
          <w:ilvl w:val="0"/>
          <w:numId w:val="3"/>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Read:</w:t>
      </w:r>
      <w:r w:rsidRPr="001F4A26">
        <w:rPr>
          <w:rFonts w:ascii="ProximaNova-Regular" w:eastAsia="Times New Roman" w:hAnsi="ProximaNova-Regular" w:cs="Times New Roman"/>
          <w:color w:val="222222"/>
          <w:kern w:val="0"/>
          <w:sz w:val="26"/>
          <w:szCs w:val="26"/>
          <w14:ligatures w14:val="none"/>
        </w:rPr>
        <w:t> Read the source carefully to find answers to your questions. Take notes as you go.</w:t>
      </w:r>
    </w:p>
    <w:p w:rsidR="001F4A26" w:rsidRPr="001F4A26" w:rsidRDefault="001F4A26" w:rsidP="001F4A26">
      <w:pPr>
        <w:numPr>
          <w:ilvl w:val="0"/>
          <w:numId w:val="3"/>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Recite:</w:t>
      </w:r>
      <w:r w:rsidRPr="001F4A26">
        <w:rPr>
          <w:rFonts w:ascii="ProximaNova-Regular" w:eastAsia="Times New Roman" w:hAnsi="ProximaNova-Regular" w:cs="Times New Roman"/>
          <w:color w:val="222222"/>
          <w:kern w:val="0"/>
          <w:sz w:val="26"/>
          <w:szCs w:val="26"/>
          <w14:ligatures w14:val="none"/>
        </w:rPr>
        <w:t> Summarize key points in your own words. Try saying them out loud or jotting them down without looking back.</w:t>
      </w:r>
    </w:p>
    <w:p w:rsidR="001F4A26" w:rsidRPr="001F4A26" w:rsidRDefault="001F4A26" w:rsidP="001F4A26">
      <w:pPr>
        <w:numPr>
          <w:ilvl w:val="0"/>
          <w:numId w:val="3"/>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Review:</w:t>
      </w:r>
      <w:r w:rsidRPr="001F4A26">
        <w:rPr>
          <w:rFonts w:ascii="ProximaNova-Regular" w:eastAsia="Times New Roman" w:hAnsi="ProximaNova-Regular" w:cs="Times New Roman"/>
          <w:color w:val="222222"/>
          <w:kern w:val="0"/>
          <w:sz w:val="26"/>
          <w:szCs w:val="26"/>
          <w14:ligatures w14:val="none"/>
        </w:rPr>
        <w:t> Revisit your notes and the source. What were the most important ideas? How do they help you understand your topic?</w:t>
      </w:r>
    </w:p>
    <w:p w:rsidR="001F4A26" w:rsidRDefault="001F4A26" w:rsidP="001F4A26">
      <w:pPr>
        <w:shd w:val="clear" w:color="auto" w:fill="FFFFFF"/>
        <w:textAlignment w:val="baseline"/>
        <w:rPr>
          <w:rFonts w:ascii="ProximaNova-Regular" w:eastAsia="Times New Roman" w:hAnsi="ProximaNova-Regular" w:cs="Times New Roman"/>
          <w:color w:val="222222"/>
          <w:kern w:val="0"/>
          <w:sz w:val="26"/>
          <w:szCs w:val="26"/>
          <w14:ligatures w14:val="none"/>
        </w:rPr>
      </w:pPr>
    </w:p>
    <w:p w:rsidR="001F4A26" w:rsidRPr="001F4A26" w:rsidRDefault="001F4A26" w:rsidP="001F4A26">
      <w:pPr>
        <w:shd w:val="clear" w:color="auto" w:fill="FFFFFF"/>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Step 2: Write a Summary and Response of the Article (2–3 pages)</w:t>
      </w:r>
    </w:p>
    <w:p w:rsidR="001F4A26" w:rsidRPr="001F4A26" w:rsidRDefault="001F4A26" w:rsidP="001F4A26">
      <w:pPr>
        <w:shd w:val="clear" w:color="auto" w:fill="FFFFFF"/>
        <w:spacing w:after="300"/>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lastRenderedPageBreak/>
        <w:t>Your essay should include three parts:</w:t>
      </w:r>
    </w:p>
    <w:p w:rsidR="001F4A26" w:rsidRPr="001F4A26" w:rsidRDefault="001F4A26" w:rsidP="001F4A26">
      <w:pPr>
        <w:numPr>
          <w:ilvl w:val="0"/>
          <w:numId w:val="4"/>
        </w:numPr>
        <w:shd w:val="clear" w:color="auto" w:fill="FFFFFF"/>
        <w:tabs>
          <w:tab w:val="left" w:pos="1890"/>
        </w:tabs>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Summary:</w:t>
      </w:r>
      <w:r w:rsidRPr="001F4A26">
        <w:rPr>
          <w:rFonts w:ascii="ProximaNova-Regular" w:eastAsia="Times New Roman" w:hAnsi="ProximaNova-Regular" w:cs="Times New Roman"/>
          <w:color w:val="222222"/>
          <w:kern w:val="0"/>
          <w:sz w:val="26"/>
          <w:szCs w:val="26"/>
          <w14:ligatures w14:val="none"/>
        </w:rPr>
        <w:t> What is the author’s main point? What question(s) are the author(s) trying to answer, and what are their findings? What is the central argument? What kind of evidence supports their claims? Is there a place where you noted a strong argument or one that could be better developed?</w:t>
      </w:r>
    </w:p>
    <w:p w:rsidR="001F4A26" w:rsidRPr="001F4A26" w:rsidRDefault="001F4A26" w:rsidP="001F4A26">
      <w:pPr>
        <w:numPr>
          <w:ilvl w:val="0"/>
          <w:numId w:val="5"/>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Analysis:</w:t>
      </w:r>
      <w:r w:rsidRPr="001F4A26">
        <w:rPr>
          <w:rFonts w:ascii="ProximaNova-Regular" w:eastAsia="Times New Roman" w:hAnsi="ProximaNova-Regular" w:cs="Times New Roman"/>
          <w:color w:val="222222"/>
          <w:kern w:val="0"/>
          <w:sz w:val="26"/>
          <w:szCs w:val="26"/>
          <w14:ligatures w14:val="none"/>
        </w:rPr>
        <w:t> Write a short analysis of the article. Is the argument well-reasoned and supported by evidence? Do you notice any biases or assumptions? What is your response to the ideas in the article? You can agree, disagree, extend, or question ideas in the source.</w:t>
      </w:r>
    </w:p>
    <w:p w:rsidR="001F4A26" w:rsidRPr="001F4A26" w:rsidRDefault="001F4A26" w:rsidP="001F4A26">
      <w:pPr>
        <w:numPr>
          <w:ilvl w:val="0"/>
          <w:numId w:val="6"/>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Usefulness:</w:t>
      </w:r>
      <w:r w:rsidRPr="001F4A26">
        <w:rPr>
          <w:rFonts w:ascii="ProximaNova-Regular" w:eastAsia="Times New Roman" w:hAnsi="ProximaNova-Regular" w:cs="Times New Roman"/>
          <w:color w:val="222222"/>
          <w:kern w:val="0"/>
          <w:sz w:val="26"/>
          <w:szCs w:val="26"/>
          <w14:ligatures w14:val="none"/>
        </w:rPr>
        <w:t> Evaluate how well the source would support a student research project. How can this source contribute to a future essay that you might write? Do you have further questions, including ones for future research? How might it come in handy to back up a claim (or address a counterclaim)?</w:t>
      </w:r>
    </w:p>
    <w:p w:rsidR="001F4A26" w:rsidRDefault="001F4A26" w:rsidP="001F4A26">
      <w:pPr>
        <w:shd w:val="clear" w:color="auto" w:fill="FFFFFF"/>
        <w:textAlignment w:val="baseline"/>
        <w:rPr>
          <w:rFonts w:ascii="ProximaNova-Semibold" w:eastAsia="Times New Roman" w:hAnsi="ProximaNova-Semibold" w:cs="Times New Roman"/>
          <w:color w:val="222222"/>
          <w:kern w:val="0"/>
          <w:sz w:val="26"/>
          <w:szCs w:val="26"/>
          <w:bdr w:val="none" w:sz="0" w:space="0" w:color="auto" w:frame="1"/>
          <w14:ligatures w14:val="none"/>
        </w:rPr>
      </w:pPr>
    </w:p>
    <w:p w:rsidR="001F4A26" w:rsidRPr="001F4A26" w:rsidRDefault="001F4A26" w:rsidP="001F4A26">
      <w:pPr>
        <w:shd w:val="clear" w:color="auto" w:fill="FFFFFF"/>
        <w:textAlignment w:val="baseline"/>
        <w:rPr>
          <w:rFonts w:ascii="ProximaNova-Regular" w:eastAsia="Times New Roman" w:hAnsi="ProximaNova-Regular" w:cs="Times New Roman"/>
          <w:color w:val="222222"/>
          <w:kern w:val="0"/>
          <w:sz w:val="26"/>
          <w:szCs w:val="26"/>
          <w14:ligatures w14:val="none"/>
        </w:rPr>
      </w:pPr>
      <w:r w:rsidRPr="001F4A26">
        <w:rPr>
          <w:rFonts w:ascii="ProximaNova-Semibold" w:eastAsia="Times New Roman" w:hAnsi="ProximaNova-Semibold" w:cs="Times New Roman"/>
          <w:color w:val="222222"/>
          <w:kern w:val="0"/>
          <w:sz w:val="26"/>
          <w:szCs w:val="26"/>
          <w:bdr w:val="none" w:sz="0" w:space="0" w:color="auto" w:frame="1"/>
          <w14:ligatures w14:val="none"/>
        </w:rPr>
        <w:t>Step 3: Review and Submit</w:t>
      </w:r>
    </w:p>
    <w:p w:rsidR="001F4A26" w:rsidRPr="001F4A26" w:rsidRDefault="001F4A26" w:rsidP="001F4A26">
      <w:pPr>
        <w:numPr>
          <w:ilvl w:val="0"/>
          <w:numId w:val="7"/>
        </w:numPr>
        <w:shd w:val="clear" w:color="auto" w:fill="FFFFFF"/>
        <w:ind w:left="1002"/>
        <w:textAlignment w:val="baseline"/>
        <w:rPr>
          <w:rFonts w:ascii="ProximaNova-Regular" w:eastAsia="Times New Roman" w:hAnsi="ProximaNova-Regular" w:cs="Times New Roman"/>
          <w:color w:val="222222"/>
          <w:kern w:val="0"/>
          <w:sz w:val="26"/>
          <w:szCs w:val="26"/>
          <w14:ligatures w14:val="none"/>
        </w:rPr>
      </w:pPr>
      <w:r w:rsidRPr="001F4A26">
        <w:rPr>
          <w:rFonts w:ascii="ProximaNova-Regular" w:eastAsia="Times New Roman" w:hAnsi="ProximaNova-Regular" w:cs="Times New Roman"/>
          <w:color w:val="222222"/>
          <w:kern w:val="0"/>
          <w:sz w:val="26"/>
          <w:szCs w:val="26"/>
          <w14:ligatures w14:val="none"/>
        </w:rPr>
        <w:t>Review the rubric to confirm that you have met all the requirements of the Touchstone. Once you are happy with it, you can submit it as a Microsoft Word (.doc or .docx) file. Your submission must include your name, the name of the course, the date, and the title of your assignment.</w:t>
      </w:r>
    </w:p>
    <w:p w:rsidR="001F4A26" w:rsidRDefault="001F4A26" w:rsidP="001F4A26">
      <w:pPr>
        <w:shd w:val="clear" w:color="auto" w:fill="FFFFFF"/>
        <w:textAlignment w:val="baseline"/>
        <w:outlineLvl w:val="2"/>
        <w:rPr>
          <w:rFonts w:ascii="ProximaNova-Semibold" w:eastAsia="Times New Roman" w:hAnsi="ProximaNova-Semibold" w:cs="Times New Roman"/>
          <w:b/>
          <w:bCs/>
          <w:color w:val="222222"/>
          <w:kern w:val="0"/>
          <w:sz w:val="31"/>
          <w:szCs w:val="31"/>
          <w:bdr w:val="none" w:sz="0" w:space="0" w:color="auto" w:frame="1"/>
          <w14:ligatures w14:val="none"/>
        </w:rPr>
      </w:pPr>
      <w:bookmarkStart w:id="2" w:name="Rubric"/>
      <w:bookmarkEnd w:id="2"/>
    </w:p>
    <w:p w:rsidR="001F4A26" w:rsidRPr="001F4A26" w:rsidRDefault="001F4A26" w:rsidP="001F4A26">
      <w:pPr>
        <w:shd w:val="clear" w:color="auto" w:fill="FFFFFF"/>
        <w:textAlignment w:val="baseline"/>
        <w:outlineLvl w:val="2"/>
        <w:rPr>
          <w:rFonts w:ascii="ProximaNova-Semibold" w:eastAsia="Times New Roman" w:hAnsi="ProximaNova-Semibold" w:cs="Times New Roman"/>
          <w:b/>
          <w:bCs/>
          <w:color w:val="222222"/>
          <w:kern w:val="0"/>
          <w:sz w:val="32"/>
          <w:szCs w:val="32"/>
          <w14:ligatures w14:val="none"/>
        </w:rPr>
      </w:pPr>
      <w:r w:rsidRPr="001F4A26">
        <w:rPr>
          <w:rFonts w:ascii="ProximaNova-Semibold" w:eastAsia="Times New Roman" w:hAnsi="ProximaNova-Semibold" w:cs="Times New Roman"/>
          <w:b/>
          <w:bCs/>
          <w:color w:val="222222"/>
          <w:kern w:val="0"/>
          <w:sz w:val="32"/>
          <w:szCs w:val="32"/>
          <w:bdr w:val="none" w:sz="0" w:space="0" w:color="auto" w:frame="1"/>
          <w14:ligatures w14:val="none"/>
        </w:rPr>
        <w:t>Rubric</w:t>
      </w:r>
    </w:p>
    <w:tbl>
      <w:tblPr>
        <w:tblW w:w="11880" w:type="dxa"/>
        <w:tblCellSpacing w:w="15" w:type="dxa"/>
        <w:tblInd w:w="-1260" w:type="dxa"/>
        <w:tblCellMar>
          <w:left w:w="0" w:type="dxa"/>
          <w:right w:w="0" w:type="dxa"/>
        </w:tblCellMar>
        <w:tblLook w:val="04A0" w:firstRow="1" w:lastRow="0" w:firstColumn="1" w:lastColumn="0" w:noHBand="0" w:noVBand="1"/>
      </w:tblPr>
      <w:tblGrid>
        <w:gridCol w:w="1800"/>
        <w:gridCol w:w="1948"/>
        <w:gridCol w:w="1913"/>
        <w:gridCol w:w="2154"/>
        <w:gridCol w:w="2009"/>
        <w:gridCol w:w="2056"/>
      </w:tblGrid>
      <w:tr w:rsidR="001F4A26" w:rsidRPr="001F4A26" w:rsidTr="001F4A26">
        <w:trPr>
          <w:tblHeader/>
          <w:tblCellSpacing w:w="15" w:type="dxa"/>
        </w:trPr>
        <w:tc>
          <w:tcPr>
            <w:tcW w:w="1755"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 </w:t>
            </w:r>
          </w:p>
        </w:tc>
        <w:tc>
          <w:tcPr>
            <w:tcW w:w="1918"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Advanced (100%)</w:t>
            </w:r>
          </w:p>
        </w:tc>
        <w:tc>
          <w:tcPr>
            <w:tcW w:w="1883"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Proficient (85%)</w:t>
            </w:r>
          </w:p>
        </w:tc>
        <w:tc>
          <w:tcPr>
            <w:tcW w:w="2124"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Acceptable (75%)</w:t>
            </w:r>
          </w:p>
        </w:tc>
        <w:tc>
          <w:tcPr>
            <w:tcW w:w="1979"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Needs Improvement (50%)</w:t>
            </w:r>
          </w:p>
        </w:tc>
        <w:tc>
          <w:tcPr>
            <w:tcW w:w="2011" w:type="dxa"/>
            <w:tcBorders>
              <w:top w:val="nil"/>
              <w:left w:val="nil"/>
              <w:bottom w:val="nil"/>
              <w:right w:val="nil"/>
            </w:tcBorders>
            <w:tcMar>
              <w:top w:w="200" w:type="dxa"/>
              <w:left w:w="100" w:type="dxa"/>
              <w:bottom w:w="200" w:type="dxa"/>
              <w:right w:w="100" w:type="dxa"/>
            </w:tcMar>
            <w:vAlign w:val="bottom"/>
            <w:hideMark/>
          </w:tcPr>
          <w:p w:rsidR="001F4A26" w:rsidRPr="001F4A26" w:rsidRDefault="001F4A26" w:rsidP="001F4A26">
            <w:pPr>
              <w:rPr>
                <w:rFonts w:ascii="ProximaNova-Semibold" w:eastAsia="Times New Roman" w:hAnsi="ProximaNova-Semibold" w:cs="Times New Roman"/>
                <w:b/>
                <w:bCs/>
                <w:color w:val="000000" w:themeColor="text1"/>
                <w:kern w:val="0"/>
                <w:sz w:val="30"/>
                <w:szCs w:val="30"/>
                <w14:ligatures w14:val="none"/>
              </w:rPr>
            </w:pPr>
            <w:r w:rsidRPr="001F4A26">
              <w:rPr>
                <w:rFonts w:ascii="ProximaNova-Semibold" w:eastAsia="Times New Roman" w:hAnsi="ProximaNova-Semibold" w:cs="Times New Roman"/>
                <w:b/>
                <w:bCs/>
                <w:color w:val="000000" w:themeColor="text1"/>
                <w:kern w:val="0"/>
                <w:sz w:val="30"/>
                <w:szCs w:val="30"/>
                <w14:ligatures w14:val="none"/>
              </w:rPr>
              <w:t>Non-Performance (0%)</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Summary of the Source</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Clearly and accurately summarizes the source’s main argument, purpose, and supporting points. (20%)</w:t>
            </w:r>
          </w:p>
        </w:tc>
        <w:tc>
          <w:tcPr>
            <w:tcW w:w="1918"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Provides a concise and accurate summary of the source’s main argument and key points, including author’s purpose, evidence, and conclusions.</w:t>
            </w:r>
          </w:p>
        </w:tc>
        <w:tc>
          <w:tcPr>
            <w:tcW w:w="18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Summary has only minor omissions or unclear areas.</w:t>
            </w:r>
          </w:p>
        </w:tc>
        <w:tc>
          <w:tcPr>
            <w:tcW w:w="212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Summary is present but lacks clarity or detail; some key ideas are missed or misrepresented.</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Summary is vague or inaccurate, missing multiple key ideas or points.</w:t>
            </w:r>
          </w:p>
        </w:tc>
        <w:tc>
          <w:tcPr>
            <w:tcW w:w="2011"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No summary is provided, or summary is entirely inaccurate.</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Analysis of the Source</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Critically evaluates the article’s reasoning, evidence, and assumptions. (20%)</w:t>
            </w:r>
          </w:p>
        </w:tc>
        <w:tc>
          <w:tcPr>
            <w:tcW w:w="1918"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Provides a thoughtful, well-supported analysis of the article’s logic, evidence, and potential biases. Demonstrates strong critical thinking.</w:t>
            </w:r>
          </w:p>
        </w:tc>
        <w:tc>
          <w:tcPr>
            <w:tcW w:w="18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ind w:right="-10"/>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Analysis addresses key points and assumptions.</w:t>
            </w:r>
          </w:p>
        </w:tc>
        <w:tc>
          <w:tcPr>
            <w:tcW w:w="212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Analysis shows an attempt to engage critically but is vague, overly general, or lacks support.</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Analysis is minimal or mostly a summary.</w:t>
            </w:r>
          </w:p>
        </w:tc>
        <w:tc>
          <w:tcPr>
            <w:tcW w:w="2011"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No analysis is provided, or analysis is unrelated to the article.</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lastRenderedPageBreak/>
              <w:t>Usefulness of the Source</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Evaluates how the source might be used in a future essay or research context. (20%)</w:t>
            </w:r>
          </w:p>
        </w:tc>
        <w:tc>
          <w:tcPr>
            <w:tcW w:w="1918"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Provides a well-reasoned and specific evaluation of how the source could support a research project, including how it could be cited or used to address a counterargument.</w:t>
            </w:r>
          </w:p>
        </w:tc>
        <w:tc>
          <w:tcPr>
            <w:tcW w:w="18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Explains how the source is useful, with mostly clear reasoning and appropriate examples.</w:t>
            </w:r>
          </w:p>
        </w:tc>
        <w:tc>
          <w:tcPr>
            <w:tcW w:w="212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Offers a general statement of usefulness but lacks specificity or clear application to research.</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Mentions usefulness in vague or unsupported terms; lacks explanation.</w:t>
            </w:r>
          </w:p>
        </w:tc>
        <w:tc>
          <w:tcPr>
            <w:tcW w:w="2011"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No evaluation of usefulness is provided.</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Response to the Source</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Engages with the article’s ideas and reflects on their meaning. (15%)</w:t>
            </w:r>
          </w:p>
        </w:tc>
        <w:tc>
          <w:tcPr>
            <w:tcW w:w="1918"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Responds to the article by extending, challenging, or questioning its ideas, with well-supported reasoning.</w:t>
            </w:r>
          </w:p>
        </w:tc>
        <w:tc>
          <w:tcPr>
            <w:tcW w:w="18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Responds to the article, offering a clear stance or reaction.</w:t>
            </w:r>
          </w:p>
        </w:tc>
        <w:tc>
          <w:tcPr>
            <w:tcW w:w="212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Provides a response without engaging with the article's ideas or reflecting on their meaning.</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Response is minimal or largely summary, with little original thought.</w:t>
            </w:r>
          </w:p>
        </w:tc>
        <w:tc>
          <w:tcPr>
            <w:tcW w:w="2011"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No response is provided, or response is unrelated to the source.</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Style</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Establishes a consistent, informative tone and makes thoughtful stylistic choices. (10%)</w:t>
            </w:r>
          </w:p>
        </w:tc>
        <w:tc>
          <w:tcPr>
            <w:tcW w:w="1918"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Demonstrates thoughtful and effective word choices, avoids redundancy and imprecise language, and uses a wide variety of sentence structures.</w:t>
            </w:r>
          </w:p>
        </w:tc>
        <w:tc>
          <w:tcPr>
            <w:tcW w:w="18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Demonstrates effective word choices, primarily avoids redundancy and imprecise language, and uses a variety of sentence structures.</w:t>
            </w:r>
          </w:p>
        </w:tc>
        <w:tc>
          <w:tcPr>
            <w:tcW w:w="212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Demonstrates generally effective style choices but may include occasional redundancies, imprecise language, poor word choices, and/or repetitive sentence structures.</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Frequently includes poor word choices, redundancies, imprecise language, and/or repetitive sentence structures.</w:t>
            </w:r>
          </w:p>
        </w:tc>
        <w:tc>
          <w:tcPr>
            <w:tcW w:w="2011"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Consistently demonstrates poor word choices, redundancies, imprecise language, and/or repetitive sentence structures.</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Conventions and Proofreading</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Demonstrates command of standard English grammar, punctuation, spelling, capitalization, and usage. (10%)</w:t>
            </w:r>
          </w:p>
        </w:tc>
        <w:tc>
          <w:tcPr>
            <w:tcW w:w="1918"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There are few, if any, negligible errors in grammar, punctuation, spelling, capitalization, formatting, and usage.</w:t>
            </w:r>
          </w:p>
        </w:tc>
        <w:tc>
          <w:tcPr>
            <w:tcW w:w="1883"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There are occasional minor errors in grammar, punctuation, spelling, capitalization, formatting, and usage.</w:t>
            </w:r>
          </w:p>
        </w:tc>
        <w:tc>
          <w:tcPr>
            <w:tcW w:w="212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There are some significant errors in grammar, punctuation, spelling, capitalization, formatting, and usage.</w:t>
            </w:r>
          </w:p>
        </w:tc>
        <w:tc>
          <w:tcPr>
            <w:tcW w:w="197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There are frequent significant errors in grammar, punctuation, spelling, capitalization, formatting, and usage.</w:t>
            </w:r>
          </w:p>
        </w:tc>
        <w:tc>
          <w:tcPr>
            <w:tcW w:w="2011"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There are consistent significant errors in grammar, punctuation, spelling, capitalization, formatting, and usage.</w:t>
            </w:r>
          </w:p>
        </w:tc>
      </w:tr>
      <w:tr w:rsidR="001F4A26" w:rsidRPr="001F4A26" w:rsidTr="001F4A26">
        <w:trPr>
          <w:tblCellSpacing w:w="15" w:type="dxa"/>
        </w:trPr>
        <w:tc>
          <w:tcPr>
            <w:tcW w:w="175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spacing w:after="92"/>
              <w:textAlignment w:val="baseline"/>
              <w:outlineLvl w:val="2"/>
              <w:rPr>
                <w:rFonts w:ascii="ProximaNova-Semibold" w:eastAsia="Times New Roman" w:hAnsi="ProximaNova-Semibold" w:cs="Times New Roman"/>
                <w:b/>
                <w:bCs/>
                <w:kern w:val="0"/>
                <w:sz w:val="22"/>
                <w:szCs w:val="22"/>
                <w14:ligatures w14:val="none"/>
              </w:rPr>
            </w:pPr>
            <w:r w:rsidRPr="001F4A26">
              <w:rPr>
                <w:rFonts w:ascii="ProximaNova-Semibold" w:eastAsia="Times New Roman" w:hAnsi="ProximaNova-Semibold" w:cs="Times New Roman"/>
                <w:b/>
                <w:bCs/>
                <w:kern w:val="0"/>
                <w:sz w:val="22"/>
                <w:szCs w:val="22"/>
                <w14:ligatures w14:val="none"/>
              </w:rPr>
              <w:t>APA Citation</w:t>
            </w:r>
          </w:p>
          <w:p w:rsidR="001F4A26" w:rsidRPr="001F4A26" w:rsidRDefault="001F4A26" w:rsidP="001F4A26">
            <w:pPr>
              <w:textAlignment w:val="baseline"/>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Formatted citation in APA style. (5%)</w:t>
            </w:r>
          </w:p>
        </w:tc>
        <w:tc>
          <w:tcPr>
            <w:tcW w:w="1918"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Citation is complete and error-free, following APA guidelines (e.g., author, date, title, source, DOI/URL if applicable).</w:t>
            </w:r>
          </w:p>
        </w:tc>
        <w:tc>
          <w:tcPr>
            <w:tcW w:w="1883"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Citation is mostly correct; contains no more than two minor errors.</w:t>
            </w:r>
          </w:p>
        </w:tc>
        <w:tc>
          <w:tcPr>
            <w:tcW w:w="212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Citation includes several errors in APA format but includes required elements.</w:t>
            </w:r>
          </w:p>
        </w:tc>
        <w:tc>
          <w:tcPr>
            <w:tcW w:w="197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Citation is present but has major formatting or content issues.</w:t>
            </w:r>
          </w:p>
        </w:tc>
        <w:tc>
          <w:tcPr>
            <w:tcW w:w="2011"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1F4A26" w:rsidRPr="001F4A26" w:rsidRDefault="001F4A26" w:rsidP="001F4A26">
            <w:pPr>
              <w:rPr>
                <w:rFonts w:ascii="inherit" w:eastAsia="Times New Roman" w:hAnsi="inherit" w:cs="Times New Roman"/>
                <w:kern w:val="0"/>
                <w:sz w:val="20"/>
                <w:szCs w:val="20"/>
                <w14:ligatures w14:val="none"/>
              </w:rPr>
            </w:pPr>
            <w:r w:rsidRPr="001F4A26">
              <w:rPr>
                <w:rFonts w:ascii="inherit" w:eastAsia="Times New Roman" w:hAnsi="inherit" w:cs="Times New Roman"/>
                <w:kern w:val="0"/>
                <w:sz w:val="20"/>
                <w:szCs w:val="20"/>
                <w14:ligatures w14:val="none"/>
              </w:rPr>
              <w:t>Citation is missing or not in APA format.</w:t>
            </w:r>
          </w:p>
        </w:tc>
      </w:tr>
    </w:tbl>
    <w:p w:rsidR="00B72657" w:rsidRDefault="00B72657"/>
    <w:sectPr w:rsidR="00B726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72CC" w:rsidRDefault="001372CC" w:rsidP="001F4A26">
      <w:r>
        <w:separator/>
      </w:r>
    </w:p>
  </w:endnote>
  <w:endnote w:type="continuationSeparator" w:id="0">
    <w:p w:rsidR="001372CC" w:rsidRDefault="001372CC" w:rsidP="001F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Nova-Semibold">
    <w:panose1 w:val="02000506030000020004"/>
    <w:charset w:val="00"/>
    <w:family w:val="auto"/>
    <w:pitch w:val="variable"/>
    <w:sig w:usb0="20000287" w:usb1="00000001" w:usb2="00000000" w:usb3="00000000" w:csb0="0000019F" w:csb1="00000000"/>
  </w:font>
  <w:font w:name="ProximaNova-Regular">
    <w:panose1 w:val="02000506030000020004"/>
    <w:charset w:val="00"/>
    <w:family w:val="auto"/>
    <w:pitch w:val="variable"/>
    <w:sig w:usb0="20000287" w:usb1="00000001"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72CC" w:rsidRDefault="001372CC" w:rsidP="001F4A26">
      <w:r>
        <w:separator/>
      </w:r>
    </w:p>
  </w:footnote>
  <w:footnote w:type="continuationSeparator" w:id="0">
    <w:p w:rsidR="001372CC" w:rsidRDefault="001372CC" w:rsidP="001F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7C6"/>
    <w:multiLevelType w:val="multilevel"/>
    <w:tmpl w:val="569A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04030"/>
    <w:multiLevelType w:val="multilevel"/>
    <w:tmpl w:val="83E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425F3"/>
    <w:multiLevelType w:val="multilevel"/>
    <w:tmpl w:val="3826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54CFD"/>
    <w:multiLevelType w:val="multilevel"/>
    <w:tmpl w:val="9D3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16389"/>
    <w:multiLevelType w:val="multilevel"/>
    <w:tmpl w:val="7EA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4556B"/>
    <w:multiLevelType w:val="multilevel"/>
    <w:tmpl w:val="5C1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4152CF"/>
    <w:multiLevelType w:val="multilevel"/>
    <w:tmpl w:val="13F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789190">
    <w:abstractNumId w:val="0"/>
  </w:num>
  <w:num w:numId="2" w16cid:durableId="1902791004">
    <w:abstractNumId w:val="6"/>
  </w:num>
  <w:num w:numId="3" w16cid:durableId="577248142">
    <w:abstractNumId w:val="3"/>
  </w:num>
  <w:num w:numId="4" w16cid:durableId="1322930668">
    <w:abstractNumId w:val="5"/>
  </w:num>
  <w:num w:numId="5" w16cid:durableId="241449061">
    <w:abstractNumId w:val="1"/>
  </w:num>
  <w:num w:numId="6" w16cid:durableId="466821749">
    <w:abstractNumId w:val="4"/>
  </w:num>
  <w:num w:numId="7" w16cid:durableId="148743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26"/>
    <w:rsid w:val="001372CC"/>
    <w:rsid w:val="001F4A26"/>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2F2AF"/>
  <w15:chartTrackingRefBased/>
  <w15:docId w15:val="{58D00F7C-2A10-B44D-871B-433976B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4A2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F4A2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4A2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F4A26"/>
    <w:rPr>
      <w:rFonts w:ascii="Times New Roman" w:eastAsia="Times New Roman" w:hAnsi="Times New Roman" w:cs="Times New Roman"/>
      <w:b/>
      <w:bCs/>
      <w:kern w:val="0"/>
      <w:sz w:val="27"/>
      <w:szCs w:val="27"/>
      <w14:ligatures w14:val="none"/>
    </w:rPr>
  </w:style>
  <w:style w:type="character" w:customStyle="1" w:styleId="mw-headline">
    <w:name w:val="mw-headline"/>
    <w:basedOn w:val="DefaultParagraphFont"/>
    <w:rsid w:val="001F4A26"/>
  </w:style>
  <w:style w:type="character" w:styleId="Hyperlink">
    <w:name w:val="Hyperlink"/>
    <w:basedOn w:val="DefaultParagraphFont"/>
    <w:uiPriority w:val="99"/>
    <w:semiHidden/>
    <w:unhideWhenUsed/>
    <w:rsid w:val="001F4A26"/>
    <w:rPr>
      <w:color w:val="0000FF"/>
      <w:u w:val="single"/>
    </w:rPr>
  </w:style>
  <w:style w:type="paragraph" w:styleId="NormalWeb">
    <w:name w:val="Normal (Web)"/>
    <w:basedOn w:val="Normal"/>
    <w:uiPriority w:val="99"/>
    <w:semiHidden/>
    <w:unhideWhenUsed/>
    <w:rsid w:val="001F4A2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F4A26"/>
    <w:pPr>
      <w:ind w:left="720"/>
      <w:contextualSpacing/>
    </w:pPr>
  </w:style>
  <w:style w:type="paragraph" w:styleId="Header">
    <w:name w:val="header"/>
    <w:basedOn w:val="Normal"/>
    <w:link w:val="HeaderChar"/>
    <w:uiPriority w:val="99"/>
    <w:unhideWhenUsed/>
    <w:rsid w:val="001F4A26"/>
    <w:pPr>
      <w:tabs>
        <w:tab w:val="center" w:pos="4680"/>
        <w:tab w:val="right" w:pos="9360"/>
      </w:tabs>
    </w:pPr>
  </w:style>
  <w:style w:type="character" w:customStyle="1" w:styleId="HeaderChar">
    <w:name w:val="Header Char"/>
    <w:basedOn w:val="DefaultParagraphFont"/>
    <w:link w:val="Header"/>
    <w:uiPriority w:val="99"/>
    <w:rsid w:val="001F4A26"/>
  </w:style>
  <w:style w:type="paragraph" w:styleId="Footer">
    <w:name w:val="footer"/>
    <w:basedOn w:val="Normal"/>
    <w:link w:val="FooterChar"/>
    <w:uiPriority w:val="99"/>
    <w:unhideWhenUsed/>
    <w:rsid w:val="001F4A26"/>
    <w:pPr>
      <w:tabs>
        <w:tab w:val="center" w:pos="4680"/>
        <w:tab w:val="right" w:pos="9360"/>
      </w:tabs>
    </w:pPr>
  </w:style>
  <w:style w:type="character" w:customStyle="1" w:styleId="FooterChar">
    <w:name w:val="Footer Char"/>
    <w:basedOn w:val="DefaultParagraphFont"/>
    <w:link w:val="Footer"/>
    <w:uiPriority w:val="99"/>
    <w:rsid w:val="001F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72326">
      <w:bodyDiv w:val="1"/>
      <w:marLeft w:val="0"/>
      <w:marRight w:val="0"/>
      <w:marTop w:val="0"/>
      <w:marBottom w:val="0"/>
      <w:divBdr>
        <w:top w:val="none" w:sz="0" w:space="0" w:color="auto"/>
        <w:left w:val="none" w:sz="0" w:space="0" w:color="auto"/>
        <w:bottom w:val="none" w:sz="0" w:space="0" w:color="auto"/>
        <w:right w:val="none" w:sz="0" w:space="0" w:color="auto"/>
      </w:divBdr>
      <w:divsChild>
        <w:div w:id="693963751">
          <w:marLeft w:val="0"/>
          <w:marRight w:val="0"/>
          <w:marTop w:val="0"/>
          <w:marBottom w:val="312"/>
          <w:divBdr>
            <w:top w:val="single" w:sz="6" w:space="12" w:color="DFE0E3"/>
            <w:left w:val="single" w:sz="6" w:space="12" w:color="DFE0E3"/>
            <w:bottom w:val="single" w:sz="6" w:space="12" w:color="DFE0E3"/>
            <w:right w:val="single" w:sz="6" w:space="12" w:color="DFE0E3"/>
          </w:divBdr>
          <w:divsChild>
            <w:div w:id="1079331926">
              <w:marLeft w:val="0"/>
              <w:marRight w:val="0"/>
              <w:marTop w:val="0"/>
              <w:marBottom w:val="0"/>
              <w:divBdr>
                <w:top w:val="none" w:sz="0" w:space="0" w:color="auto"/>
                <w:left w:val="none" w:sz="0" w:space="0" w:color="auto"/>
                <w:bottom w:val="none" w:sz="0" w:space="0" w:color="auto"/>
                <w:right w:val="none" w:sz="0" w:space="0" w:color="auto"/>
              </w:divBdr>
              <w:divsChild>
                <w:div w:id="160003936">
                  <w:marLeft w:val="0"/>
                  <w:marRight w:val="0"/>
                  <w:marTop w:val="300"/>
                  <w:marBottom w:val="0"/>
                  <w:divBdr>
                    <w:top w:val="none" w:sz="0" w:space="0" w:color="auto"/>
                    <w:left w:val="none" w:sz="0" w:space="0" w:color="auto"/>
                    <w:bottom w:val="none" w:sz="0" w:space="0" w:color="auto"/>
                    <w:right w:val="none" w:sz="0" w:space="0" w:color="auto"/>
                  </w:divBdr>
                  <w:divsChild>
                    <w:div w:id="877551066">
                      <w:marLeft w:val="0"/>
                      <w:marRight w:val="0"/>
                      <w:marTop w:val="0"/>
                      <w:marBottom w:val="0"/>
                      <w:divBdr>
                        <w:top w:val="none" w:sz="0" w:space="0" w:color="auto"/>
                        <w:left w:val="none" w:sz="0" w:space="0" w:color="auto"/>
                        <w:bottom w:val="none" w:sz="0" w:space="0" w:color="auto"/>
                        <w:right w:val="none" w:sz="0" w:space="0" w:color="auto"/>
                      </w:divBdr>
                      <w:divsChild>
                        <w:div w:id="5916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7039">
      <w:bodyDiv w:val="1"/>
      <w:marLeft w:val="0"/>
      <w:marRight w:val="0"/>
      <w:marTop w:val="0"/>
      <w:marBottom w:val="0"/>
      <w:divBdr>
        <w:top w:val="none" w:sz="0" w:space="0" w:color="auto"/>
        <w:left w:val="none" w:sz="0" w:space="0" w:color="auto"/>
        <w:bottom w:val="none" w:sz="0" w:space="0" w:color="auto"/>
        <w:right w:val="none" w:sz="0" w:space="0" w:color="auto"/>
      </w:divBdr>
      <w:divsChild>
        <w:div w:id="318391386">
          <w:marLeft w:val="0"/>
          <w:marRight w:val="0"/>
          <w:marTop w:val="0"/>
          <w:marBottom w:val="0"/>
          <w:divBdr>
            <w:top w:val="single" w:sz="6" w:space="0" w:color="DFE0E3"/>
            <w:left w:val="single" w:sz="6" w:space="0" w:color="DFE0E3"/>
            <w:bottom w:val="single" w:sz="12" w:space="0" w:color="DFE0E3"/>
            <w:right w:val="single" w:sz="6" w:space="0" w:color="DFE0E3"/>
          </w:divBdr>
          <w:divsChild>
            <w:div w:id="1935164288">
              <w:marLeft w:val="0"/>
              <w:marRight w:val="0"/>
              <w:marTop w:val="0"/>
              <w:marBottom w:val="0"/>
              <w:divBdr>
                <w:top w:val="none" w:sz="0" w:space="0" w:color="auto"/>
                <w:left w:val="none" w:sz="0" w:space="0" w:color="auto"/>
                <w:bottom w:val="none" w:sz="0" w:space="0" w:color="auto"/>
                <w:right w:val="none" w:sz="0" w:space="0" w:color="auto"/>
              </w:divBdr>
            </w:div>
            <w:div w:id="345865422">
              <w:marLeft w:val="0"/>
              <w:marRight w:val="0"/>
              <w:marTop w:val="0"/>
              <w:marBottom w:val="0"/>
              <w:divBdr>
                <w:top w:val="none" w:sz="0" w:space="0" w:color="auto"/>
                <w:left w:val="none" w:sz="0" w:space="0" w:color="auto"/>
                <w:bottom w:val="none" w:sz="0" w:space="0" w:color="auto"/>
                <w:right w:val="none" w:sz="0" w:space="0" w:color="auto"/>
              </w:divBdr>
            </w:div>
            <w:div w:id="87432145">
              <w:marLeft w:val="0"/>
              <w:marRight w:val="0"/>
              <w:marTop w:val="0"/>
              <w:marBottom w:val="0"/>
              <w:divBdr>
                <w:top w:val="none" w:sz="0" w:space="0" w:color="auto"/>
                <w:left w:val="none" w:sz="0" w:space="0" w:color="auto"/>
                <w:bottom w:val="none" w:sz="0" w:space="0" w:color="auto"/>
                <w:right w:val="none" w:sz="0" w:space="0" w:color="auto"/>
              </w:divBdr>
            </w:div>
            <w:div w:id="764156766">
              <w:marLeft w:val="0"/>
              <w:marRight w:val="0"/>
              <w:marTop w:val="0"/>
              <w:marBottom w:val="0"/>
              <w:divBdr>
                <w:top w:val="none" w:sz="0" w:space="0" w:color="auto"/>
                <w:left w:val="none" w:sz="0" w:space="0" w:color="auto"/>
                <w:bottom w:val="none" w:sz="0" w:space="0" w:color="auto"/>
                <w:right w:val="none" w:sz="0" w:space="0" w:color="auto"/>
              </w:divBdr>
            </w:div>
            <w:div w:id="44765181">
              <w:marLeft w:val="0"/>
              <w:marRight w:val="0"/>
              <w:marTop w:val="0"/>
              <w:marBottom w:val="0"/>
              <w:divBdr>
                <w:top w:val="none" w:sz="0" w:space="0" w:color="auto"/>
                <w:left w:val="none" w:sz="0" w:space="0" w:color="auto"/>
                <w:bottom w:val="none" w:sz="0" w:space="0" w:color="auto"/>
                <w:right w:val="none" w:sz="0" w:space="0" w:color="auto"/>
              </w:divBdr>
            </w:div>
            <w:div w:id="1981880961">
              <w:marLeft w:val="0"/>
              <w:marRight w:val="0"/>
              <w:marTop w:val="0"/>
              <w:marBottom w:val="0"/>
              <w:divBdr>
                <w:top w:val="none" w:sz="0" w:space="0" w:color="auto"/>
                <w:left w:val="none" w:sz="0" w:space="0" w:color="auto"/>
                <w:bottom w:val="none" w:sz="0" w:space="0" w:color="auto"/>
                <w:right w:val="none" w:sz="0" w:space="0" w:color="auto"/>
              </w:divBdr>
            </w:div>
            <w:div w:id="17611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2026-07-13T19:34:00Z</dcterms:created>
  <dcterms:modified xsi:type="dcterms:W3CDTF">2026-07-13T19:43:00Z</dcterms:modified>
</cp:coreProperties>
</file>