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F822" w14:textId="77777777" w:rsidR="00AA78F2" w:rsidRPr="00982442" w:rsidRDefault="00AA78F2" w:rsidP="00982442">
      <w:pPr>
        <w:spacing w:line="480" w:lineRule="auto"/>
        <w:jc w:val="center"/>
        <w:rPr>
          <w:rFonts w:ascii="Times New Roman" w:hAnsi="Times New Roman" w:cs="Times New Roman"/>
          <w:b/>
          <w:bCs/>
        </w:rPr>
      </w:pPr>
    </w:p>
    <w:p w14:paraId="50A5271D" w14:textId="77777777" w:rsidR="00AA78F2" w:rsidRPr="00982442" w:rsidRDefault="00AA78F2" w:rsidP="00982442">
      <w:pPr>
        <w:spacing w:line="480" w:lineRule="auto"/>
        <w:jc w:val="center"/>
        <w:rPr>
          <w:rFonts w:ascii="Times New Roman" w:hAnsi="Times New Roman" w:cs="Times New Roman"/>
          <w:b/>
          <w:bCs/>
        </w:rPr>
      </w:pPr>
    </w:p>
    <w:p w14:paraId="6ADA598D" w14:textId="77777777" w:rsidR="00AA78F2" w:rsidRDefault="00000000" w:rsidP="00982442">
      <w:pPr>
        <w:spacing w:line="480" w:lineRule="auto"/>
        <w:jc w:val="center"/>
        <w:rPr>
          <w:rFonts w:ascii="Times New Roman" w:hAnsi="Times New Roman" w:cs="Times New Roman"/>
          <w:b/>
          <w:bCs/>
        </w:rPr>
      </w:pPr>
      <w:r w:rsidRPr="00D105C4">
        <w:rPr>
          <w:rFonts w:ascii="Times New Roman" w:hAnsi="Times New Roman" w:cs="Times New Roman"/>
          <w:b/>
          <w:bCs/>
        </w:rPr>
        <w:t>Music and Short-Term Memory in College Students</w:t>
      </w:r>
    </w:p>
    <w:p w14:paraId="55AA6424" w14:textId="77777777" w:rsidR="00D105C4" w:rsidRDefault="00D105C4" w:rsidP="00982442">
      <w:pPr>
        <w:spacing w:line="480" w:lineRule="auto"/>
        <w:jc w:val="center"/>
        <w:rPr>
          <w:rFonts w:ascii="Times New Roman" w:hAnsi="Times New Roman" w:cs="Times New Roman"/>
          <w:b/>
          <w:bCs/>
        </w:rPr>
      </w:pPr>
    </w:p>
    <w:p w14:paraId="04D0A4E7" w14:textId="77777777" w:rsidR="00D105C4" w:rsidRPr="00982442" w:rsidRDefault="00D105C4" w:rsidP="00982442">
      <w:pPr>
        <w:spacing w:line="480" w:lineRule="auto"/>
        <w:jc w:val="center"/>
        <w:rPr>
          <w:rFonts w:ascii="Times New Roman" w:hAnsi="Times New Roman" w:cs="Times New Roman"/>
          <w:b/>
          <w:bCs/>
        </w:rPr>
      </w:pPr>
    </w:p>
    <w:p w14:paraId="5352F401" w14:textId="77777777" w:rsidR="00AA78F2" w:rsidRPr="00982442" w:rsidRDefault="00000000" w:rsidP="00991C10">
      <w:pPr>
        <w:spacing w:after="0" w:line="360" w:lineRule="auto"/>
        <w:jc w:val="center"/>
        <w:rPr>
          <w:rFonts w:ascii="Times New Roman" w:hAnsi="Times New Roman" w:cs="Times New Roman"/>
        </w:rPr>
      </w:pPr>
      <w:r w:rsidRPr="00982442">
        <w:rPr>
          <w:rFonts w:ascii="Times New Roman" w:hAnsi="Times New Roman" w:cs="Times New Roman"/>
        </w:rPr>
        <w:t>Student</w:t>
      </w:r>
    </w:p>
    <w:p w14:paraId="3067AC25" w14:textId="77777777" w:rsidR="00AA78F2" w:rsidRPr="00982442" w:rsidRDefault="00000000" w:rsidP="00991C10">
      <w:pPr>
        <w:spacing w:after="0" w:line="360" w:lineRule="auto"/>
        <w:jc w:val="center"/>
        <w:rPr>
          <w:rFonts w:ascii="Times New Roman" w:hAnsi="Times New Roman" w:cs="Times New Roman"/>
        </w:rPr>
      </w:pPr>
      <w:r w:rsidRPr="00982442">
        <w:rPr>
          <w:rFonts w:ascii="Times New Roman" w:hAnsi="Times New Roman" w:cs="Times New Roman"/>
        </w:rPr>
        <w:t>Institution</w:t>
      </w:r>
    </w:p>
    <w:p w14:paraId="1443E2DB" w14:textId="77777777" w:rsidR="00AA78F2" w:rsidRPr="00982442" w:rsidRDefault="00000000" w:rsidP="00991C10">
      <w:pPr>
        <w:spacing w:after="0" w:line="360" w:lineRule="auto"/>
        <w:jc w:val="center"/>
        <w:rPr>
          <w:rFonts w:ascii="Times New Roman" w:hAnsi="Times New Roman" w:cs="Times New Roman"/>
        </w:rPr>
      </w:pPr>
      <w:r w:rsidRPr="00982442">
        <w:rPr>
          <w:rFonts w:ascii="Times New Roman" w:hAnsi="Times New Roman" w:cs="Times New Roman"/>
        </w:rPr>
        <w:t>Course</w:t>
      </w:r>
    </w:p>
    <w:p w14:paraId="0B62B61E" w14:textId="77777777" w:rsidR="00AA78F2" w:rsidRPr="00982442" w:rsidRDefault="00000000" w:rsidP="00991C10">
      <w:pPr>
        <w:spacing w:after="0" w:line="360" w:lineRule="auto"/>
        <w:jc w:val="center"/>
        <w:rPr>
          <w:rFonts w:ascii="Times New Roman" w:hAnsi="Times New Roman" w:cs="Times New Roman"/>
        </w:rPr>
      </w:pPr>
      <w:r w:rsidRPr="00982442">
        <w:rPr>
          <w:rFonts w:ascii="Times New Roman" w:hAnsi="Times New Roman" w:cs="Times New Roman"/>
        </w:rPr>
        <w:t>Instructor</w:t>
      </w:r>
    </w:p>
    <w:p w14:paraId="64F1461B" w14:textId="77777777" w:rsidR="00AA78F2" w:rsidRPr="00982442" w:rsidRDefault="00000000" w:rsidP="00991C10">
      <w:pPr>
        <w:spacing w:after="0" w:line="360" w:lineRule="auto"/>
        <w:jc w:val="center"/>
        <w:rPr>
          <w:rFonts w:ascii="Times New Roman" w:hAnsi="Times New Roman" w:cs="Times New Roman"/>
        </w:rPr>
      </w:pPr>
      <w:r w:rsidRPr="00982442">
        <w:rPr>
          <w:rFonts w:ascii="Times New Roman" w:hAnsi="Times New Roman" w:cs="Times New Roman"/>
        </w:rPr>
        <w:t>Date</w:t>
      </w:r>
    </w:p>
    <w:p w14:paraId="171B7644" w14:textId="77777777" w:rsidR="00AA78F2" w:rsidRPr="00982442" w:rsidRDefault="00000000" w:rsidP="00982442">
      <w:pPr>
        <w:spacing w:line="480" w:lineRule="auto"/>
        <w:rPr>
          <w:rFonts w:ascii="Times New Roman" w:hAnsi="Times New Roman" w:cs="Times New Roman"/>
        </w:rPr>
      </w:pPr>
      <w:r w:rsidRPr="00982442">
        <w:rPr>
          <w:rFonts w:ascii="Times New Roman" w:hAnsi="Times New Roman" w:cs="Times New Roman"/>
        </w:rPr>
        <w:br w:type="page"/>
      </w:r>
    </w:p>
    <w:p w14:paraId="1394DD3B" w14:textId="77777777" w:rsidR="00D105C4" w:rsidRDefault="00000000" w:rsidP="00D105C4">
      <w:pPr>
        <w:spacing w:line="480" w:lineRule="auto"/>
        <w:jc w:val="center"/>
        <w:rPr>
          <w:rFonts w:ascii="Times New Roman" w:hAnsi="Times New Roman" w:cs="Times New Roman"/>
          <w:b/>
          <w:bCs/>
        </w:rPr>
      </w:pPr>
      <w:r w:rsidRPr="00D105C4">
        <w:rPr>
          <w:rFonts w:ascii="Times New Roman" w:hAnsi="Times New Roman" w:cs="Times New Roman"/>
          <w:b/>
          <w:bCs/>
        </w:rPr>
        <w:lastRenderedPageBreak/>
        <w:t>Music and Short-Term Memory in College Students</w:t>
      </w:r>
    </w:p>
    <w:p w14:paraId="50F7E1B2" w14:textId="77777777" w:rsidR="00D105C4" w:rsidRPr="00464FD3" w:rsidRDefault="00000000" w:rsidP="00D105C4">
      <w:pPr>
        <w:spacing w:line="480" w:lineRule="auto"/>
        <w:rPr>
          <w:rFonts w:ascii="Times New Roman" w:hAnsi="Times New Roman" w:cs="Times New Roman"/>
          <w:b/>
          <w:bCs/>
        </w:rPr>
      </w:pPr>
      <w:r w:rsidRPr="00464FD3">
        <w:rPr>
          <w:rFonts w:ascii="Times New Roman" w:hAnsi="Times New Roman" w:cs="Times New Roman"/>
          <w:b/>
          <w:bCs/>
        </w:rPr>
        <w:t>Results</w:t>
      </w:r>
    </w:p>
    <w:p w14:paraId="509A4B85" w14:textId="77777777" w:rsidR="00D105C4" w:rsidRPr="00464FD3" w:rsidRDefault="00000000" w:rsidP="00987369">
      <w:pPr>
        <w:spacing w:line="480" w:lineRule="auto"/>
        <w:ind w:firstLine="720"/>
        <w:rPr>
          <w:rFonts w:ascii="Times New Roman" w:hAnsi="Times New Roman" w:cs="Times New Roman"/>
        </w:rPr>
      </w:pPr>
      <w:r w:rsidRPr="00464FD3">
        <w:rPr>
          <w:rFonts w:ascii="Times New Roman" w:hAnsi="Times New Roman" w:cs="Times New Roman"/>
        </w:rPr>
        <w:t>42 college student volunteers (22 females and 20 males) participated in this experiment, with 21 students randomly assigned to each of the silent or music conditions. Participants' ages averaged 19.4 years (SD = 1.2). The memory recall task was administered to all without problems</w:t>
      </w:r>
    </w:p>
    <w:p w14:paraId="4A500FB2" w14:textId="77777777" w:rsidR="00D105C4" w:rsidRDefault="00000000" w:rsidP="00D105C4">
      <w:pPr>
        <w:spacing w:line="480" w:lineRule="auto"/>
        <w:rPr>
          <w:rFonts w:ascii="Times New Roman" w:hAnsi="Times New Roman" w:cs="Times New Roman"/>
        </w:rPr>
      </w:pPr>
      <w:r w:rsidRPr="00DD46AF">
        <w:rPr>
          <w:rFonts w:ascii="Times New Roman" w:hAnsi="Times New Roman" w:cs="Times New Roman"/>
        </w:rPr>
        <w:t>A total of 15.8 and 13.2 words (SD = 2.1, 2.4, respectively) were recalled in the quiet versus the music condition. The spillover effect in terms of words recalled was much stronger at 12-19 words in the quiet group as compared with the music group, which recalled 9-17 words.</w:t>
      </w:r>
    </w:p>
    <w:p w14:paraId="7C770C75" w14:textId="77777777" w:rsidR="00D105C4" w:rsidRDefault="00000000" w:rsidP="00D105C4">
      <w:pPr>
        <w:spacing w:line="480" w:lineRule="auto"/>
        <w:rPr>
          <w:rFonts w:ascii="Times New Roman" w:hAnsi="Times New Roman" w:cs="Times New Roman"/>
          <w:b/>
          <w:bCs/>
        </w:rPr>
      </w:pPr>
      <w:r w:rsidRPr="00464FD3">
        <w:rPr>
          <w:rFonts w:ascii="Times New Roman" w:hAnsi="Times New Roman" w:cs="Times New Roman"/>
          <w:b/>
          <w:bCs/>
        </w:rPr>
        <w:t>Table 1. Descriptive Statistics for Word Recall Scores by Study Condition</w:t>
      </w:r>
    </w:p>
    <w:p w14:paraId="7E25DAD0" w14:textId="77777777" w:rsidR="00D105C4" w:rsidRPr="00464FD3" w:rsidRDefault="00D105C4" w:rsidP="00D105C4">
      <w:pPr>
        <w:spacing w:line="480" w:lineRule="auto"/>
        <w:rPr>
          <w:rFonts w:ascii="Times New Roman" w:hAnsi="Times New Roman" w:cs="Times New Roman"/>
        </w:rPr>
      </w:pPr>
    </w:p>
    <w:tbl>
      <w:tblPr>
        <w:tblStyle w:val="GridTable5Dark-Accent5"/>
        <w:tblW w:w="9848" w:type="dxa"/>
        <w:tblLook w:val="04A0" w:firstRow="1" w:lastRow="0" w:firstColumn="1" w:lastColumn="0" w:noHBand="0" w:noVBand="1"/>
      </w:tblPr>
      <w:tblGrid>
        <w:gridCol w:w="2139"/>
        <w:gridCol w:w="784"/>
        <w:gridCol w:w="1380"/>
        <w:gridCol w:w="1724"/>
        <w:gridCol w:w="3821"/>
      </w:tblGrid>
      <w:tr w:rsidR="008141E0" w14:paraId="2DB673CF" w14:textId="77777777" w:rsidTr="008141E0">
        <w:trPr>
          <w:cnfStyle w:val="100000000000" w:firstRow="1" w:lastRow="0" w:firstColumn="0" w:lastColumn="0" w:oddVBand="0" w:evenVBand="0" w:oddHBand="0"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0" w:type="auto"/>
            <w:hideMark/>
          </w:tcPr>
          <w:p w14:paraId="0D485693" w14:textId="77777777" w:rsidR="00D105C4" w:rsidRPr="00464FD3" w:rsidRDefault="00000000" w:rsidP="00DC3F8E">
            <w:pPr>
              <w:spacing w:after="160" w:line="480" w:lineRule="auto"/>
              <w:rPr>
                <w:rFonts w:ascii="Times New Roman" w:hAnsi="Times New Roman" w:cs="Times New Roman"/>
              </w:rPr>
            </w:pPr>
            <w:r w:rsidRPr="00464FD3">
              <w:rPr>
                <w:rFonts w:ascii="Times New Roman" w:hAnsi="Times New Roman" w:cs="Times New Roman"/>
              </w:rPr>
              <w:t>Condition</w:t>
            </w:r>
          </w:p>
        </w:tc>
        <w:tc>
          <w:tcPr>
            <w:tcW w:w="0" w:type="auto"/>
            <w:hideMark/>
          </w:tcPr>
          <w:p w14:paraId="2B2E065E" w14:textId="77777777" w:rsidR="00D105C4" w:rsidRPr="00464FD3" w:rsidRDefault="00000000" w:rsidP="00DC3F8E">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n</w:t>
            </w:r>
          </w:p>
        </w:tc>
        <w:tc>
          <w:tcPr>
            <w:tcW w:w="0" w:type="auto"/>
            <w:hideMark/>
          </w:tcPr>
          <w:p w14:paraId="1FB70A22" w14:textId="77777777" w:rsidR="00D105C4" w:rsidRPr="00464FD3" w:rsidRDefault="00000000" w:rsidP="00DC3F8E">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Mean</w:t>
            </w:r>
          </w:p>
        </w:tc>
        <w:tc>
          <w:tcPr>
            <w:tcW w:w="0" w:type="auto"/>
            <w:hideMark/>
          </w:tcPr>
          <w:p w14:paraId="4C0C86DA" w14:textId="77777777" w:rsidR="00D105C4" w:rsidRPr="00464FD3" w:rsidRDefault="00000000" w:rsidP="00DC3F8E">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Median</w:t>
            </w:r>
          </w:p>
        </w:tc>
        <w:tc>
          <w:tcPr>
            <w:tcW w:w="0" w:type="auto"/>
            <w:hideMark/>
          </w:tcPr>
          <w:p w14:paraId="179E447F" w14:textId="77777777" w:rsidR="00D105C4" w:rsidRPr="00464FD3" w:rsidRDefault="00000000" w:rsidP="00DC3F8E">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Standard Deviation</w:t>
            </w:r>
          </w:p>
        </w:tc>
      </w:tr>
      <w:tr w:rsidR="008141E0" w14:paraId="626E873A" w14:textId="77777777" w:rsidTr="008141E0">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0" w:type="auto"/>
            <w:hideMark/>
          </w:tcPr>
          <w:p w14:paraId="4B85A477" w14:textId="77777777" w:rsidR="00D105C4" w:rsidRPr="00464FD3" w:rsidRDefault="00000000" w:rsidP="00DC3F8E">
            <w:pPr>
              <w:spacing w:after="160" w:line="480" w:lineRule="auto"/>
              <w:rPr>
                <w:rFonts w:ascii="Times New Roman" w:hAnsi="Times New Roman" w:cs="Times New Roman"/>
              </w:rPr>
            </w:pPr>
            <w:r w:rsidRPr="00464FD3">
              <w:rPr>
                <w:rFonts w:ascii="Times New Roman" w:hAnsi="Times New Roman" w:cs="Times New Roman"/>
              </w:rPr>
              <w:t>Silent</w:t>
            </w:r>
          </w:p>
        </w:tc>
        <w:tc>
          <w:tcPr>
            <w:tcW w:w="0" w:type="auto"/>
            <w:hideMark/>
          </w:tcPr>
          <w:p w14:paraId="61034205" w14:textId="77777777" w:rsidR="00D105C4" w:rsidRPr="00464FD3" w:rsidRDefault="00000000" w:rsidP="00DC3F8E">
            <w:pPr>
              <w:spacing w:after="16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21</w:t>
            </w:r>
          </w:p>
        </w:tc>
        <w:tc>
          <w:tcPr>
            <w:tcW w:w="0" w:type="auto"/>
            <w:hideMark/>
          </w:tcPr>
          <w:p w14:paraId="55089D05" w14:textId="77777777" w:rsidR="00D105C4" w:rsidRPr="00464FD3" w:rsidRDefault="00000000" w:rsidP="00DC3F8E">
            <w:pPr>
              <w:spacing w:after="16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15.8</w:t>
            </w:r>
          </w:p>
        </w:tc>
        <w:tc>
          <w:tcPr>
            <w:tcW w:w="0" w:type="auto"/>
            <w:hideMark/>
          </w:tcPr>
          <w:p w14:paraId="467CB58A" w14:textId="77777777" w:rsidR="00D105C4" w:rsidRPr="00464FD3" w:rsidRDefault="00000000" w:rsidP="00DC3F8E">
            <w:pPr>
              <w:spacing w:after="16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16.0</w:t>
            </w:r>
          </w:p>
        </w:tc>
        <w:tc>
          <w:tcPr>
            <w:tcW w:w="0" w:type="auto"/>
            <w:hideMark/>
          </w:tcPr>
          <w:p w14:paraId="394D381D" w14:textId="77777777" w:rsidR="00D105C4" w:rsidRPr="00464FD3" w:rsidRDefault="00000000" w:rsidP="00DC3F8E">
            <w:pPr>
              <w:spacing w:after="16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2.1</w:t>
            </w:r>
          </w:p>
        </w:tc>
      </w:tr>
      <w:tr w:rsidR="008141E0" w14:paraId="4B850522" w14:textId="77777777" w:rsidTr="008141E0">
        <w:trPr>
          <w:trHeight w:val="1645"/>
        </w:trPr>
        <w:tc>
          <w:tcPr>
            <w:cnfStyle w:val="001000000000" w:firstRow="0" w:lastRow="0" w:firstColumn="1" w:lastColumn="0" w:oddVBand="0" w:evenVBand="0" w:oddHBand="0" w:evenHBand="0" w:firstRowFirstColumn="0" w:firstRowLastColumn="0" w:lastRowFirstColumn="0" w:lastRowLastColumn="0"/>
            <w:tcW w:w="0" w:type="auto"/>
            <w:hideMark/>
          </w:tcPr>
          <w:p w14:paraId="45469BFB" w14:textId="77777777" w:rsidR="00D105C4" w:rsidRPr="00464FD3" w:rsidRDefault="00000000" w:rsidP="00DC3F8E">
            <w:pPr>
              <w:spacing w:after="160" w:line="480" w:lineRule="auto"/>
              <w:rPr>
                <w:rFonts w:ascii="Times New Roman" w:hAnsi="Times New Roman" w:cs="Times New Roman"/>
              </w:rPr>
            </w:pPr>
            <w:r w:rsidRPr="00464FD3">
              <w:rPr>
                <w:rFonts w:ascii="Times New Roman" w:hAnsi="Times New Roman" w:cs="Times New Roman"/>
              </w:rPr>
              <w:t>Music</w:t>
            </w:r>
          </w:p>
        </w:tc>
        <w:tc>
          <w:tcPr>
            <w:tcW w:w="0" w:type="auto"/>
            <w:hideMark/>
          </w:tcPr>
          <w:p w14:paraId="40DAB2D7" w14:textId="77777777" w:rsidR="00D105C4" w:rsidRPr="00464FD3" w:rsidRDefault="00000000" w:rsidP="00DC3F8E">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21</w:t>
            </w:r>
          </w:p>
        </w:tc>
        <w:tc>
          <w:tcPr>
            <w:tcW w:w="0" w:type="auto"/>
            <w:hideMark/>
          </w:tcPr>
          <w:p w14:paraId="210BC6F6" w14:textId="77777777" w:rsidR="00D105C4" w:rsidRPr="00464FD3" w:rsidRDefault="00000000" w:rsidP="00DC3F8E">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13.2</w:t>
            </w:r>
          </w:p>
        </w:tc>
        <w:tc>
          <w:tcPr>
            <w:tcW w:w="0" w:type="auto"/>
            <w:hideMark/>
          </w:tcPr>
          <w:p w14:paraId="5BDC9193" w14:textId="77777777" w:rsidR="00D105C4" w:rsidRPr="00464FD3" w:rsidRDefault="00000000" w:rsidP="00DC3F8E">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13.0</w:t>
            </w:r>
          </w:p>
        </w:tc>
        <w:tc>
          <w:tcPr>
            <w:tcW w:w="0" w:type="auto"/>
            <w:hideMark/>
          </w:tcPr>
          <w:p w14:paraId="37C995CF" w14:textId="77777777" w:rsidR="00D105C4" w:rsidRPr="00464FD3" w:rsidRDefault="00000000" w:rsidP="00DC3F8E">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4FD3">
              <w:rPr>
                <w:rFonts w:ascii="Times New Roman" w:hAnsi="Times New Roman" w:cs="Times New Roman"/>
              </w:rPr>
              <w:t>2.4</w:t>
            </w:r>
          </w:p>
        </w:tc>
      </w:tr>
    </w:tbl>
    <w:p w14:paraId="4922C883" w14:textId="77777777" w:rsidR="00D105C4" w:rsidRDefault="00D105C4" w:rsidP="00D105C4">
      <w:pPr>
        <w:spacing w:line="480" w:lineRule="auto"/>
        <w:rPr>
          <w:rFonts w:ascii="Times New Roman" w:hAnsi="Times New Roman" w:cs="Times New Roman"/>
          <w:b/>
          <w:bCs/>
        </w:rPr>
      </w:pPr>
    </w:p>
    <w:p w14:paraId="5673174A" w14:textId="77777777" w:rsidR="00D105C4" w:rsidRDefault="00000000" w:rsidP="00D105C4">
      <w:pPr>
        <w:spacing w:line="480" w:lineRule="auto"/>
        <w:rPr>
          <w:rFonts w:ascii="Times New Roman" w:hAnsi="Times New Roman" w:cs="Times New Roman"/>
          <w:b/>
          <w:bCs/>
        </w:rPr>
      </w:pPr>
      <w:r w:rsidRPr="00464FD3">
        <w:rPr>
          <w:rFonts w:ascii="Times New Roman" w:hAnsi="Times New Roman" w:cs="Times New Roman"/>
          <w:b/>
          <w:bCs/>
        </w:rPr>
        <w:t>Figure 1. Comparison of Word Recall Scores Between Silent and Music Study Conditions</w:t>
      </w:r>
    </w:p>
    <w:p w14:paraId="18515996" w14:textId="77777777" w:rsidR="00D105C4" w:rsidRDefault="00000000" w:rsidP="00D105C4">
      <w:pPr>
        <w:spacing w:line="480" w:lineRule="auto"/>
        <w:rPr>
          <w:rFonts w:ascii="Times New Roman" w:hAnsi="Times New Roman" w:cs="Times New Roman"/>
        </w:rPr>
      </w:pPr>
      <w:r>
        <w:rPr>
          <w:rFonts w:ascii="Times New Roman" w:hAnsi="Times New Roman" w:cs="Times New Roman"/>
          <w:noProof/>
        </w:rPr>
        <w:drawing>
          <wp:inline distT="0" distB="0" distL="0" distR="0" wp14:anchorId="794FE9F5" wp14:editId="09CF46DB">
            <wp:extent cx="6353175" cy="3848100"/>
            <wp:effectExtent l="0" t="0" r="9525" b="0"/>
            <wp:docPr id="184033964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3E691F5" w14:textId="77777777" w:rsidR="00D105C4" w:rsidRDefault="00000000" w:rsidP="00987369">
      <w:pPr>
        <w:spacing w:line="480" w:lineRule="auto"/>
        <w:ind w:firstLine="720"/>
        <w:rPr>
          <w:rFonts w:ascii="Times New Roman" w:hAnsi="Times New Roman" w:cs="Times New Roman"/>
        </w:rPr>
      </w:pPr>
      <w:r w:rsidRPr="00DD46AF">
        <w:rPr>
          <w:rFonts w:ascii="Times New Roman" w:hAnsi="Times New Roman" w:cs="Times New Roman"/>
        </w:rPr>
        <w:t xml:space="preserve">The student remembered an average of 15.8 words (SD = 2.1) in the quiet condition as opposed to 13.2 words (SD = 2.4) in the background music condition. Pupils who studied in silence were able to recall 12–19 words. The duration of the music groups varied from nine to seventeen words. The quiet group's superior performance under calm conditions demonstrated their superior short-term memory. </w:t>
      </w:r>
    </w:p>
    <w:p w14:paraId="3F7A1BE7" w14:textId="77777777" w:rsidR="00D105C4" w:rsidRPr="00464FD3" w:rsidRDefault="00000000" w:rsidP="00D105C4">
      <w:pPr>
        <w:spacing w:line="480" w:lineRule="auto"/>
        <w:jc w:val="center"/>
        <w:rPr>
          <w:rFonts w:ascii="Times New Roman" w:hAnsi="Times New Roman" w:cs="Times New Roman"/>
          <w:b/>
          <w:bCs/>
        </w:rPr>
      </w:pPr>
      <w:r w:rsidRPr="00464FD3">
        <w:rPr>
          <w:rFonts w:ascii="Times New Roman" w:hAnsi="Times New Roman" w:cs="Times New Roman"/>
          <w:b/>
          <w:bCs/>
        </w:rPr>
        <w:t>Discussion</w:t>
      </w:r>
    </w:p>
    <w:p w14:paraId="4A8D33BA" w14:textId="77777777" w:rsidR="00D105C4" w:rsidRPr="00464FD3" w:rsidRDefault="00000000" w:rsidP="00D105C4">
      <w:pPr>
        <w:spacing w:line="480" w:lineRule="auto"/>
        <w:ind w:firstLine="720"/>
        <w:rPr>
          <w:rFonts w:ascii="Times New Roman" w:hAnsi="Times New Roman" w:cs="Times New Roman"/>
        </w:rPr>
      </w:pPr>
      <w:r w:rsidRPr="00464FD3">
        <w:rPr>
          <w:rFonts w:ascii="Times New Roman" w:hAnsi="Times New Roman" w:cs="Times New Roman"/>
        </w:rPr>
        <w:t>Using statistical analysis, we can reject the null hypothesis that there is no significant difference in short-term memory recall between students learning in silence and those learning with background music. The data show a significant effect of studying in silence vs. music on short-term memory (t(40) = 3.78, p = 0.001). These findings provide evidence supporting the AHT's claim that the silence condition is more advantageous than the music conditions for recalling the story.</w:t>
      </w:r>
    </w:p>
    <w:p w14:paraId="26063300" w14:textId="77777777" w:rsidR="00D105C4" w:rsidRPr="00464FD3" w:rsidRDefault="00000000" w:rsidP="00D105C4">
      <w:pPr>
        <w:spacing w:line="480" w:lineRule="auto"/>
        <w:ind w:firstLine="720"/>
        <w:rPr>
          <w:rFonts w:ascii="Times New Roman" w:hAnsi="Times New Roman" w:cs="Times New Roman"/>
        </w:rPr>
      </w:pPr>
      <w:r w:rsidRPr="00464FD3">
        <w:rPr>
          <w:rFonts w:ascii="Times New Roman" w:hAnsi="Times New Roman" w:cs="Times New Roman"/>
        </w:rPr>
        <w:t>The findings are consistent with a previous stud</w:t>
      </w:r>
      <w:r w:rsidR="00987369">
        <w:rPr>
          <w:rFonts w:ascii="Times New Roman" w:hAnsi="Times New Roman" w:cs="Times New Roman"/>
        </w:rPr>
        <w:t>y</w:t>
      </w:r>
      <w:r w:rsidRPr="00464FD3">
        <w:rPr>
          <w:rFonts w:ascii="Times New Roman" w:hAnsi="Times New Roman" w:cs="Times New Roman"/>
        </w:rPr>
        <w:t xml:space="preserve"> by </w:t>
      </w:r>
      <w:r w:rsidR="00987369" w:rsidRPr="00987369">
        <w:rPr>
          <w:rFonts w:ascii="Times New Roman" w:hAnsi="Times New Roman" w:cs="Times New Roman"/>
        </w:rPr>
        <w:t>Souza</w:t>
      </w:r>
      <w:r w:rsidR="00987369">
        <w:rPr>
          <w:rFonts w:ascii="Times New Roman" w:hAnsi="Times New Roman" w:cs="Times New Roman"/>
        </w:rPr>
        <w:t xml:space="preserve"> </w:t>
      </w:r>
      <w:r w:rsidR="00987369" w:rsidRPr="00987369">
        <w:rPr>
          <w:rFonts w:ascii="Times New Roman" w:hAnsi="Times New Roman" w:cs="Times New Roman"/>
        </w:rPr>
        <w:t>&amp; Barbosa</w:t>
      </w:r>
      <w:r w:rsidR="00987369">
        <w:rPr>
          <w:rFonts w:ascii="Times New Roman" w:hAnsi="Times New Roman" w:cs="Times New Roman"/>
        </w:rPr>
        <w:t xml:space="preserve"> (2023)</w:t>
      </w:r>
      <w:r w:rsidRPr="00464FD3">
        <w:rPr>
          <w:rFonts w:ascii="Times New Roman" w:hAnsi="Times New Roman" w:cs="Times New Roman"/>
        </w:rPr>
        <w:t xml:space="preserve">, which showed that silence opportunities, compared to music opportunities, improved memory recall. </w:t>
      </w:r>
      <w:r w:rsidR="00987369">
        <w:rPr>
          <w:rFonts w:ascii="Times New Roman" w:hAnsi="Times New Roman" w:cs="Times New Roman"/>
        </w:rPr>
        <w:t>They further discovered that “</w:t>
      </w:r>
      <w:r w:rsidR="00987369" w:rsidRPr="00987369">
        <w:rPr>
          <w:rFonts w:ascii="Times New Roman" w:hAnsi="Times New Roman" w:cs="Times New Roman"/>
        </w:rPr>
        <w:t>For all tasks, music with lyrics was perceived as distracting, even when it did not credibly hinder performance (arithmetic task</w:t>
      </w:r>
      <w:r w:rsidR="00987369">
        <w:rPr>
          <w:rFonts w:ascii="Times New Roman" w:hAnsi="Times New Roman" w:cs="Times New Roman"/>
        </w:rPr>
        <w:t>)” (</w:t>
      </w:r>
      <w:r w:rsidR="00987369" w:rsidRPr="00987369">
        <w:rPr>
          <w:rFonts w:ascii="Times New Roman" w:hAnsi="Times New Roman" w:cs="Times New Roman"/>
        </w:rPr>
        <w:t>Souza</w:t>
      </w:r>
      <w:r w:rsidR="00987369">
        <w:rPr>
          <w:rFonts w:ascii="Times New Roman" w:hAnsi="Times New Roman" w:cs="Times New Roman"/>
        </w:rPr>
        <w:t xml:space="preserve"> </w:t>
      </w:r>
      <w:r w:rsidR="00987369" w:rsidRPr="00987369">
        <w:rPr>
          <w:rFonts w:ascii="Times New Roman" w:hAnsi="Times New Roman" w:cs="Times New Roman"/>
        </w:rPr>
        <w:t>&amp; Barbosa</w:t>
      </w:r>
      <w:r w:rsidR="00987369">
        <w:rPr>
          <w:rFonts w:ascii="Times New Roman" w:hAnsi="Times New Roman" w:cs="Times New Roman"/>
        </w:rPr>
        <w:t xml:space="preserve">, 2023, p. 15). </w:t>
      </w:r>
      <w:r w:rsidRPr="00464FD3">
        <w:rPr>
          <w:rFonts w:ascii="Times New Roman" w:hAnsi="Times New Roman" w:cs="Times New Roman"/>
        </w:rPr>
        <w:t>The size of this difference (2.6 words) between the groups is important, a difference that could arise because the use of music can act as distractive interference during the encoding of new information. This effect can be further emphasized, since instrumental music, although usually not with words, also has different rhythms and melodies that can clog memory.</w:t>
      </w:r>
    </w:p>
    <w:p w14:paraId="56DF44F7" w14:textId="77777777" w:rsidR="00987369" w:rsidRDefault="00000000" w:rsidP="00D105C4">
      <w:pPr>
        <w:spacing w:line="480" w:lineRule="auto"/>
        <w:ind w:firstLine="720"/>
        <w:rPr>
          <w:rFonts w:ascii="Times New Roman" w:hAnsi="Times New Roman" w:cs="Times New Roman"/>
        </w:rPr>
      </w:pPr>
      <w:r w:rsidRPr="00464FD3">
        <w:rPr>
          <w:rFonts w:ascii="Times New Roman" w:hAnsi="Times New Roman" w:cs="Times New Roman"/>
        </w:rPr>
        <w:t>These results indicate that, when studying to memorise new material, students' college spaces should be subconsciously outfitted with components that do not produce background noise. Future studies may examine whether leitmotif music, across different styles, has distinct effects on memory performance.</w:t>
      </w:r>
    </w:p>
    <w:p w14:paraId="4E6599E3" w14:textId="77777777" w:rsidR="00987369" w:rsidRDefault="00000000">
      <w:pPr>
        <w:rPr>
          <w:rFonts w:ascii="Times New Roman" w:hAnsi="Times New Roman" w:cs="Times New Roman"/>
        </w:rPr>
      </w:pPr>
      <w:r>
        <w:rPr>
          <w:rFonts w:ascii="Times New Roman" w:hAnsi="Times New Roman" w:cs="Times New Roman"/>
        </w:rPr>
        <w:br w:type="page"/>
      </w:r>
    </w:p>
    <w:p w14:paraId="2ACD715B" w14:textId="53933094" w:rsidR="00A8724B" w:rsidRPr="00987369" w:rsidRDefault="00000000" w:rsidP="00987369">
      <w:pPr>
        <w:spacing w:line="480" w:lineRule="auto"/>
        <w:jc w:val="center"/>
        <w:rPr>
          <w:rFonts w:ascii="Times New Roman" w:hAnsi="Times New Roman" w:cs="Times New Roman"/>
          <w:b/>
          <w:bCs/>
        </w:rPr>
      </w:pPr>
      <w:r w:rsidRPr="00987369">
        <w:rPr>
          <w:rFonts w:ascii="Times New Roman" w:hAnsi="Times New Roman" w:cs="Times New Roman"/>
          <w:b/>
          <w:bCs/>
        </w:rPr>
        <w:t>Reference</w:t>
      </w:r>
    </w:p>
    <w:p w14:paraId="26828C5F" w14:textId="77777777" w:rsidR="00987369" w:rsidRPr="00D105C4" w:rsidRDefault="00000000" w:rsidP="00987369">
      <w:pPr>
        <w:spacing w:line="480" w:lineRule="auto"/>
        <w:ind w:left="720" w:hanging="720"/>
        <w:rPr>
          <w:rFonts w:ascii="Times New Roman" w:hAnsi="Times New Roman" w:cs="Times New Roman"/>
        </w:rPr>
      </w:pPr>
      <w:r w:rsidRPr="00987369">
        <w:rPr>
          <w:rFonts w:ascii="Times New Roman" w:hAnsi="Times New Roman" w:cs="Times New Roman"/>
        </w:rPr>
        <w:t>Souza, A. S., &amp; Barbosa, L. C. L. (2023). Should we turn off the music? Music with lyrics interferes with cognitive tasks. </w:t>
      </w:r>
      <w:r w:rsidRPr="00987369">
        <w:rPr>
          <w:rFonts w:ascii="Times New Roman" w:hAnsi="Times New Roman" w:cs="Times New Roman"/>
          <w:i/>
          <w:iCs/>
        </w:rPr>
        <w:t>Journal of Cognition</w:t>
      </w:r>
      <w:r w:rsidRPr="00987369">
        <w:rPr>
          <w:rFonts w:ascii="Times New Roman" w:hAnsi="Times New Roman" w:cs="Times New Roman"/>
        </w:rPr>
        <w:t>, </w:t>
      </w:r>
      <w:r w:rsidRPr="00987369">
        <w:rPr>
          <w:rFonts w:ascii="Times New Roman" w:hAnsi="Times New Roman" w:cs="Times New Roman"/>
          <w:i/>
          <w:iCs/>
        </w:rPr>
        <w:t>6</w:t>
      </w:r>
      <w:r w:rsidRPr="00987369">
        <w:rPr>
          <w:rFonts w:ascii="Times New Roman" w:hAnsi="Times New Roman" w:cs="Times New Roman"/>
        </w:rPr>
        <w:t>(1), 24.</w:t>
      </w:r>
      <w:r>
        <w:rPr>
          <w:rFonts w:ascii="Times New Roman" w:hAnsi="Times New Roman" w:cs="Times New Roman"/>
        </w:rPr>
        <w:t xml:space="preserve"> </w:t>
      </w:r>
      <w:hyperlink r:id="rId7" w:history="1">
        <w:r w:rsidR="00987369" w:rsidRPr="00EE2613">
          <w:rPr>
            <w:rStyle w:val="Hyperlink"/>
            <w:rFonts w:ascii="Times New Roman" w:hAnsi="Times New Roman" w:cs="Times New Roman"/>
          </w:rPr>
          <w:t>https://doi.org/10.5334/joc.273</w:t>
        </w:r>
      </w:hyperlink>
      <w:r>
        <w:rPr>
          <w:rFonts w:ascii="Times New Roman" w:hAnsi="Times New Roman" w:cs="Times New Roman"/>
        </w:rPr>
        <w:t xml:space="preserve">   </w:t>
      </w:r>
    </w:p>
    <w:sectPr w:rsidR="00987369" w:rsidRPr="00D105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54F1" w14:textId="77777777" w:rsidR="00E83FCF" w:rsidRDefault="00E83FCF">
      <w:pPr>
        <w:spacing w:after="0" w:line="240" w:lineRule="auto"/>
      </w:pPr>
      <w:r>
        <w:separator/>
      </w:r>
    </w:p>
  </w:endnote>
  <w:endnote w:type="continuationSeparator" w:id="0">
    <w:p w14:paraId="0281CAA8" w14:textId="77777777" w:rsidR="00E83FCF" w:rsidRDefault="00E8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9858" w14:textId="77777777" w:rsidR="00E83FCF" w:rsidRDefault="00E83FCF">
      <w:pPr>
        <w:spacing w:after="0" w:line="240" w:lineRule="auto"/>
      </w:pPr>
      <w:r>
        <w:separator/>
      </w:r>
    </w:p>
  </w:footnote>
  <w:footnote w:type="continuationSeparator" w:id="0">
    <w:p w14:paraId="70E4E1A6" w14:textId="77777777" w:rsidR="00E83FCF" w:rsidRDefault="00E8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881352"/>
      <w:docPartObj>
        <w:docPartGallery w:val="Page Numbers (Top of Page)"/>
        <w:docPartUnique/>
      </w:docPartObj>
    </w:sdtPr>
    <w:sdtEndPr>
      <w:rPr>
        <w:noProof/>
      </w:rPr>
    </w:sdtEndPr>
    <w:sdtContent>
      <w:p w14:paraId="135B47A0" w14:textId="77777777" w:rsidR="00AA78F2"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D77C33" w14:textId="77777777" w:rsidR="00AA78F2" w:rsidRDefault="00AA78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F2"/>
    <w:rsid w:val="000545AE"/>
    <w:rsid w:val="00124468"/>
    <w:rsid w:val="003D1460"/>
    <w:rsid w:val="00464FD3"/>
    <w:rsid w:val="00567C4D"/>
    <w:rsid w:val="006A0857"/>
    <w:rsid w:val="007C1D3F"/>
    <w:rsid w:val="008141E0"/>
    <w:rsid w:val="0097278C"/>
    <w:rsid w:val="00982442"/>
    <w:rsid w:val="00987369"/>
    <w:rsid w:val="00991C10"/>
    <w:rsid w:val="00A8724B"/>
    <w:rsid w:val="00AA78F2"/>
    <w:rsid w:val="00B913C5"/>
    <w:rsid w:val="00C66663"/>
    <w:rsid w:val="00C83CCD"/>
    <w:rsid w:val="00D105C4"/>
    <w:rsid w:val="00D91862"/>
    <w:rsid w:val="00DC3F8E"/>
    <w:rsid w:val="00DD46AF"/>
    <w:rsid w:val="00DF3E8B"/>
    <w:rsid w:val="00E114DC"/>
    <w:rsid w:val="00E83FCF"/>
    <w:rsid w:val="00EA1202"/>
    <w:rsid w:val="00EE0EDA"/>
    <w:rsid w:val="00EE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46F9"/>
  <w15:chartTrackingRefBased/>
  <w15:docId w15:val="{A12AC1BA-D6CE-447C-9304-A28528B7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F2"/>
  </w:style>
  <w:style w:type="paragraph" w:styleId="Heading1">
    <w:name w:val="heading 1"/>
    <w:basedOn w:val="Normal"/>
    <w:next w:val="Normal"/>
    <w:link w:val="Heading1Char"/>
    <w:uiPriority w:val="9"/>
    <w:qFormat/>
    <w:rsid w:val="00AA78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8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8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8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8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8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8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8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8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8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8F2"/>
    <w:rPr>
      <w:rFonts w:eastAsiaTheme="majorEastAsia" w:cstheme="majorBidi"/>
      <w:color w:val="272727" w:themeColor="text1" w:themeTint="D8"/>
    </w:rPr>
  </w:style>
  <w:style w:type="paragraph" w:styleId="Title">
    <w:name w:val="Title"/>
    <w:basedOn w:val="Normal"/>
    <w:next w:val="Normal"/>
    <w:link w:val="TitleChar"/>
    <w:uiPriority w:val="10"/>
    <w:qFormat/>
    <w:rsid w:val="00AA7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8F2"/>
    <w:pPr>
      <w:spacing w:before="160"/>
      <w:jc w:val="center"/>
    </w:pPr>
    <w:rPr>
      <w:i/>
      <w:iCs/>
      <w:color w:val="404040" w:themeColor="text1" w:themeTint="BF"/>
    </w:rPr>
  </w:style>
  <w:style w:type="character" w:customStyle="1" w:styleId="QuoteChar">
    <w:name w:val="Quote Char"/>
    <w:basedOn w:val="DefaultParagraphFont"/>
    <w:link w:val="Quote"/>
    <w:uiPriority w:val="29"/>
    <w:rsid w:val="00AA78F2"/>
    <w:rPr>
      <w:i/>
      <w:iCs/>
      <w:color w:val="404040" w:themeColor="text1" w:themeTint="BF"/>
    </w:rPr>
  </w:style>
  <w:style w:type="paragraph" w:styleId="ListParagraph">
    <w:name w:val="List Paragraph"/>
    <w:basedOn w:val="Normal"/>
    <w:uiPriority w:val="34"/>
    <w:qFormat/>
    <w:rsid w:val="00AA78F2"/>
    <w:pPr>
      <w:ind w:left="720"/>
      <w:contextualSpacing/>
    </w:pPr>
  </w:style>
  <w:style w:type="character" w:styleId="IntenseEmphasis">
    <w:name w:val="Intense Emphasis"/>
    <w:basedOn w:val="DefaultParagraphFont"/>
    <w:uiPriority w:val="21"/>
    <w:qFormat/>
    <w:rsid w:val="00AA78F2"/>
    <w:rPr>
      <w:i/>
      <w:iCs/>
      <w:color w:val="2F5496" w:themeColor="accent1" w:themeShade="BF"/>
    </w:rPr>
  </w:style>
  <w:style w:type="paragraph" w:styleId="IntenseQuote">
    <w:name w:val="Intense Quote"/>
    <w:basedOn w:val="Normal"/>
    <w:next w:val="Normal"/>
    <w:link w:val="IntenseQuoteChar"/>
    <w:uiPriority w:val="30"/>
    <w:qFormat/>
    <w:rsid w:val="00AA7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8F2"/>
    <w:rPr>
      <w:i/>
      <w:iCs/>
      <w:color w:val="2F5496" w:themeColor="accent1" w:themeShade="BF"/>
    </w:rPr>
  </w:style>
  <w:style w:type="character" w:styleId="IntenseReference">
    <w:name w:val="Intense Reference"/>
    <w:basedOn w:val="DefaultParagraphFont"/>
    <w:uiPriority w:val="32"/>
    <w:qFormat/>
    <w:rsid w:val="00AA78F2"/>
    <w:rPr>
      <w:b/>
      <w:bCs/>
      <w:smallCaps/>
      <w:color w:val="2F5496" w:themeColor="accent1" w:themeShade="BF"/>
      <w:spacing w:val="5"/>
    </w:rPr>
  </w:style>
  <w:style w:type="paragraph" w:styleId="NormalWeb">
    <w:name w:val="Normal (Web)"/>
    <w:basedOn w:val="Normal"/>
    <w:uiPriority w:val="99"/>
    <w:semiHidden/>
    <w:unhideWhenUsed/>
    <w:rsid w:val="00AA78F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A7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8F2"/>
  </w:style>
  <w:style w:type="paragraph" w:styleId="Footer">
    <w:name w:val="footer"/>
    <w:basedOn w:val="Normal"/>
    <w:link w:val="FooterChar"/>
    <w:uiPriority w:val="99"/>
    <w:unhideWhenUsed/>
    <w:rsid w:val="00AA7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8F2"/>
  </w:style>
  <w:style w:type="character" w:styleId="Hyperlink">
    <w:name w:val="Hyperlink"/>
    <w:basedOn w:val="DefaultParagraphFont"/>
    <w:uiPriority w:val="99"/>
    <w:unhideWhenUsed/>
    <w:rsid w:val="00982442"/>
    <w:rPr>
      <w:color w:val="0563C1" w:themeColor="hyperlink"/>
      <w:u w:val="single"/>
    </w:rPr>
  </w:style>
  <w:style w:type="character" w:styleId="UnresolvedMention">
    <w:name w:val="Unresolved Mention"/>
    <w:basedOn w:val="DefaultParagraphFont"/>
    <w:uiPriority w:val="99"/>
    <w:semiHidden/>
    <w:unhideWhenUsed/>
    <w:rsid w:val="00982442"/>
    <w:rPr>
      <w:color w:val="605E5C"/>
      <w:shd w:val="clear" w:color="auto" w:fill="E1DFDD"/>
    </w:rPr>
  </w:style>
  <w:style w:type="table" w:styleId="GridTable5Dark-Accent5">
    <w:name w:val="Grid Table 5 Dark Accent 5"/>
    <w:basedOn w:val="TableNormal"/>
    <w:uiPriority w:val="50"/>
    <w:rsid w:val="00D10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5334/joc.2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Mean Recall Scores by Condition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silent</c:v>
                </c:pt>
              </c:strCache>
            </c:strRef>
          </c:tx>
          <c:spPr>
            <a:solidFill>
              <a:schemeClr val="accent1"/>
            </a:solidFill>
            <a:ln>
              <a:noFill/>
            </a:ln>
            <a:effectLst/>
          </c:spPr>
          <c:invertIfNegative val="0"/>
          <c:cat>
            <c:strRef>
              <c:f>Sheet1!$A$2:$A$5</c:f>
              <c:strCache>
                <c:ptCount val="4"/>
                <c:pt idx="0">
                  <c:v>n</c:v>
                </c:pt>
                <c:pt idx="1">
                  <c:v>mean</c:v>
                </c:pt>
                <c:pt idx="2">
                  <c:v>median</c:v>
                </c:pt>
                <c:pt idx="3">
                  <c:v>standard deviation </c:v>
                </c:pt>
              </c:strCache>
            </c:strRef>
          </c:cat>
          <c:val>
            <c:numRef>
              <c:f>Sheet1!$B$2:$B$5</c:f>
              <c:numCache>
                <c:formatCode>General</c:formatCode>
                <c:ptCount val="4"/>
                <c:pt idx="0">
                  <c:v>21</c:v>
                </c:pt>
                <c:pt idx="1">
                  <c:v>15.8</c:v>
                </c:pt>
                <c:pt idx="2">
                  <c:v>16</c:v>
                </c:pt>
                <c:pt idx="3">
                  <c:v>2.1</c:v>
                </c:pt>
              </c:numCache>
            </c:numRef>
          </c:val>
          <c:extLst>
            <c:ext xmlns:c16="http://schemas.microsoft.com/office/drawing/2014/chart" uri="{C3380CC4-5D6E-409C-BE32-E72D297353CC}">
              <c16:uniqueId val="{00000000-E287-47F6-A34A-C1E84CFD8569}"/>
            </c:ext>
          </c:extLst>
        </c:ser>
        <c:ser>
          <c:idx val="1"/>
          <c:order val="1"/>
          <c:tx>
            <c:strRef>
              <c:f>Sheet1!$C$1</c:f>
              <c:strCache>
                <c:ptCount val="1"/>
                <c:pt idx="0">
                  <c:v>music</c:v>
                </c:pt>
              </c:strCache>
            </c:strRef>
          </c:tx>
          <c:spPr>
            <a:solidFill>
              <a:schemeClr val="accent2"/>
            </a:solidFill>
            <a:ln>
              <a:noFill/>
            </a:ln>
            <a:effectLst/>
          </c:spPr>
          <c:invertIfNegative val="0"/>
          <c:cat>
            <c:strRef>
              <c:f>Sheet1!$A$2:$A$5</c:f>
              <c:strCache>
                <c:ptCount val="4"/>
                <c:pt idx="0">
                  <c:v>n</c:v>
                </c:pt>
                <c:pt idx="1">
                  <c:v>mean</c:v>
                </c:pt>
                <c:pt idx="2">
                  <c:v>median</c:v>
                </c:pt>
                <c:pt idx="3">
                  <c:v>standard deviation </c:v>
                </c:pt>
              </c:strCache>
            </c:strRef>
          </c:cat>
          <c:val>
            <c:numRef>
              <c:f>Sheet1!$C$2:$C$5</c:f>
              <c:numCache>
                <c:formatCode>General</c:formatCode>
                <c:ptCount val="4"/>
                <c:pt idx="0">
                  <c:v>21</c:v>
                </c:pt>
                <c:pt idx="1">
                  <c:v>13.2</c:v>
                </c:pt>
                <c:pt idx="2">
                  <c:v>13</c:v>
                </c:pt>
                <c:pt idx="3">
                  <c:v>2.4</c:v>
                </c:pt>
              </c:numCache>
            </c:numRef>
          </c:val>
          <c:extLst>
            <c:ext xmlns:c16="http://schemas.microsoft.com/office/drawing/2014/chart" uri="{C3380CC4-5D6E-409C-BE32-E72D297353CC}">
              <c16:uniqueId val="{00000001-E287-47F6-A34A-C1E84CFD8569}"/>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n</c:v>
                </c:pt>
                <c:pt idx="1">
                  <c:v>mean</c:v>
                </c:pt>
                <c:pt idx="2">
                  <c:v>median</c:v>
                </c:pt>
                <c:pt idx="3">
                  <c:v>standard deviation </c:v>
                </c:pt>
              </c:strCache>
            </c:strRef>
          </c:cat>
          <c:val>
            <c:numRef>
              <c:f>Sheet1!$D$2:$D$5</c:f>
              <c:numCache>
                <c:formatCode>General</c:formatCode>
                <c:ptCount val="4"/>
              </c:numCache>
            </c:numRef>
          </c:val>
          <c:extLst>
            <c:ext xmlns:c16="http://schemas.microsoft.com/office/drawing/2014/chart" uri="{C3380CC4-5D6E-409C-BE32-E72D297353CC}">
              <c16:uniqueId val="{00000002-E287-47F6-A34A-C1E84CFD8569}"/>
            </c:ext>
          </c:extLst>
        </c:ser>
        <c:dLbls>
          <c:showLegendKey val="0"/>
          <c:showVal val="0"/>
          <c:showCatName val="0"/>
          <c:showSerName val="0"/>
          <c:showPercent val="0"/>
          <c:showBubbleSize val="0"/>
        </c:dLbls>
        <c:gapWidth val="182"/>
        <c:axId val="1258745152"/>
        <c:axId val="1263888608"/>
      </c:barChart>
      <c:catAx>
        <c:axId val="125874515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888608"/>
        <c:crosses val="autoZero"/>
        <c:auto val="1"/>
        <c:lblAlgn val="ctr"/>
        <c:lblOffset val="100"/>
        <c:noMultiLvlLbl val="0"/>
      </c:catAx>
      <c:valAx>
        <c:axId val="1263888608"/>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74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Ciemoh</dc:creator>
  <cp:lastModifiedBy>Ciemoh</cp:lastModifiedBy>
  <cp:revision>2</cp:revision>
  <dcterms:created xsi:type="dcterms:W3CDTF">2026-07-20T18:28:00Z</dcterms:created>
  <dcterms:modified xsi:type="dcterms:W3CDTF">2026-07-20T18:28:00Z</dcterms:modified>
</cp:coreProperties>
</file>