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A5DBD">
      <w:pPr>
        <w:pStyle w:val="2"/>
        <w:keepNext w:val="0"/>
        <w:keepLines w:val="0"/>
        <w:widowControl/>
        <w:suppressLineNumbers w:val="0"/>
        <w:shd w:val="clear" w:fill="FFFFFF"/>
        <w:spacing w:before="0" w:beforeAutospacing="0" w:after="210" w:afterAutospacing="0"/>
        <w:ind w:left="0" w:right="0" w:firstLine="0"/>
        <w:rPr>
          <w:rFonts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Module 4 :</w:t>
      </w:r>
    </w:p>
    <w:p w14:paraId="05922E07">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Module deals with the major issues affecting the Business environment of Europe. At the end of the Module there are a set of self test questions as well. A brief summary is provided in the power point slides at the end of the Module. </w:t>
      </w:r>
    </w:p>
    <w:p w14:paraId="3417CEE4">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three largest economies of Europe are Germany, France and  Great Britain. These economies together represent around 50% of the GDP of Europe ( the EU ). In terms of trade , China is the EU's largest trading partner closely followed by the United States. The EU's main exports include high technology machinery and automobiles. The EU imports low technology machinery , raw materials , Oil and Gas and some textiles from other countries. China has become EU's major trading partner in the last decade. The EU has a trade deficit of USD (181.0) billion with China . A trade surplus of USD 150.0 billion with the United States . The trade relationship with China and the US is a major concern for Europe. The EU wants to reduce their trade deficit with China and also want to reduce trade tensions with the US. Tariffs between the EU and the USA keep fluctuating. President Trump initially imposed high tariffs on goods coming in from Europe. The EU responded by imposing countervailing tariffs of its own. For now the trade war with the US has subsided. The EU's trade relationship with China is more stable .  European leaders are frequently visiting China and are trying to reduce their trade deficit with China . The negotiations with China are more civilized . Some concessions by both the EU and China  and the relationship continues. The unpredictable nature of the US government regarding trade is a major risk factor for the EU. </w:t>
      </w:r>
    </w:p>
    <w:p w14:paraId="260A1B3F">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Today's major issues influencing the Business environment of Europe are the Ukraine -Russian War, the trade war and the US Iran conflict. The Ukraine - Russian conflict has created a migrant problem for countries like Poland and Latvia. The other main issue is the Sovereign Debt issue faced by countries called the PIIGS. PIIGS  includes Portugal, Italy , Ireland, Greece, and Spain. The more prosperous countries of Europe like Germany and France are forcing the PIIGS nations to carry out structural reforms to reign in their budget deficits. Bailouts were given by the ECB and the IMF and these bailouts were followed by conditions imposing austerity measures. The Sovereign debt issue will continue to affect the growth rate of the EU in the future as well. The PIIGS group of nations have issued Government Bonds in the Euro -Dollar market to finance their budget deficits. These bonds are issued in EUROS. A default in payment for these Bonds will cause a currency crisis for the EU. The value of the EURO will decline in the international foreign exchange market. </w:t>
      </w:r>
    </w:p>
    <w:p w14:paraId="4B0884B5">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Criteria used to admit other countries into the Euro Zone (Euro Currency). </w:t>
      </w:r>
    </w:p>
    <w:p w14:paraId="5F290186">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After the Maastricht treaty the major countries of Europe made a decision to adapt a common currency - The Euro . For the new members of the EU , a strict criteria was used to allow them to join the Euro Zone. The criteria was in terms of Macroeconomic indicators. Countries who wanted to adapt the "Euro ' as their domestic currency were required to meet the following conditions: </w:t>
      </w:r>
    </w:p>
    <w:p w14:paraId="457F83A7">
      <w:pPr>
        <w:keepNext w:val="0"/>
        <w:keepLines w:val="0"/>
        <w:widowControl/>
        <w:suppressLineNumbers w:val="0"/>
        <w:shd w:val="clear" w:fill="FFFFFF"/>
        <w:ind w:left="0" w:firstLine="0"/>
        <w:jc w:val="left"/>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kern w:val="0"/>
          <w:sz w:val="19"/>
          <w:szCs w:val="19"/>
          <w:shd w:val="clear" w:fill="FFFFFF"/>
          <w:lang w:val="en-US" w:eastAsia="zh-CN" w:bidi="ar"/>
        </w:rPr>
        <w:t>–Countries need to keep  their inflation at a maximum of 1.5% higher than the average for three members of the club with the lowest rate of inflation. </w:t>
      </w:r>
    </w:p>
    <w:p w14:paraId="568CA23B">
      <w:pPr>
        <w:keepNext w:val="0"/>
        <w:keepLines w:val="0"/>
        <w:widowControl/>
        <w:suppressLineNumbers w:val="0"/>
        <w:shd w:val="clear" w:fill="FFFFFF"/>
        <w:ind w:left="0" w:firstLine="0"/>
        <w:jc w:val="left"/>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kern w:val="0"/>
          <w:sz w:val="19"/>
          <w:szCs w:val="19"/>
          <w:shd w:val="clear" w:fill="FFFFFF"/>
          <w:lang w:val="en-US" w:eastAsia="zh-CN" w:bidi="ar"/>
        </w:rPr>
        <w:t>–Current Fiscal deficit not greater than 3% of GDP  .</w:t>
      </w:r>
    </w:p>
    <w:p w14:paraId="4F0BE48C">
      <w:pPr>
        <w:keepNext w:val="0"/>
        <w:keepLines w:val="0"/>
        <w:widowControl/>
        <w:suppressLineNumbers w:val="0"/>
        <w:shd w:val="clear" w:fill="FFFFFF"/>
        <w:ind w:left="0" w:firstLine="0"/>
        <w:jc w:val="left"/>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kern w:val="0"/>
          <w:sz w:val="19"/>
          <w:szCs w:val="19"/>
          <w:shd w:val="clear" w:fill="FFFFFF"/>
          <w:lang w:val="en-US" w:eastAsia="zh-CN" w:bidi="ar"/>
        </w:rPr>
        <w:t>- Total Debt to GDP ratio should not exceed 60%. </w:t>
      </w:r>
    </w:p>
    <w:p w14:paraId="052888E6">
      <w:pPr>
        <w:keepNext w:val="0"/>
        <w:keepLines w:val="0"/>
        <w:widowControl/>
        <w:suppressLineNumbers w:val="0"/>
        <w:shd w:val="clear" w:fill="FFFFFF"/>
        <w:ind w:left="0" w:firstLine="0"/>
        <w:jc w:val="left"/>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kern w:val="0"/>
          <w:sz w:val="19"/>
          <w:szCs w:val="19"/>
          <w:shd w:val="clear" w:fill="FFFFFF"/>
          <w:lang w:val="en-US" w:eastAsia="zh-CN" w:bidi="ar"/>
        </w:rPr>
        <w:t>This is a tough criteria . I am not sure if all the new members achieved this target. I suspect that Greece fudged their statistics to gain admission into the Euro Zone. </w:t>
      </w:r>
    </w:p>
    <w:p w14:paraId="60E8F6F9">
      <w:pPr>
        <w:keepNext w:val="0"/>
        <w:keepLines w:val="0"/>
        <w:widowControl/>
        <w:suppressLineNumbers w:val="0"/>
        <w:shd w:val="clear" w:fill="FFFFFF"/>
        <w:ind w:left="0" w:firstLine="0"/>
        <w:jc w:val="left"/>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kern w:val="0"/>
          <w:sz w:val="19"/>
          <w:szCs w:val="19"/>
          <w:shd w:val="clear" w:fill="FFFFFF"/>
          <w:lang w:val="en-US" w:eastAsia="zh-CN" w:bidi="ar"/>
        </w:rPr>
        <w:t>Paradoxically today even some of the Bigger nations of the Euro Zone are not meeting this condition. Italy being an example. </w:t>
      </w:r>
    </w:p>
    <w:p w14:paraId="743CDA3E">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In terms of the Macroeconomic picture of the region , there is considerable disparity within the EU. Unemployment rates in Italy , Ireland, Portugal and in a few other smaller countries of Europe are very high. Youth unemployment is an acute problem. There is about a 50% unemployment faced by young people in the age bracket of 20-35. There is some respite , within the EU, a free movement of labor is allowed. When the Business environment  becomes more stable people are likely to move to Germany and France to seek employment. If Germany's GDP starts to grow at 4% p.a , Germany is likely to pull the other weaker /smaller nations of Europe out of recession. </w:t>
      </w:r>
    </w:p>
    <w:p w14:paraId="40123B67">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Middle powers of Europe include countries like Italy , Austria, Belgium , Holland and Luxembourg (the Benelux countries). These countries have access to the North sea and trade flows from this region as well. Even though Poland, Hungry and Romania are not in the Euro Zone (the currency union), these countries are receiving capital inflows from the more prosperous nations of the EU. For example  low labor costs have attracted VW to team up with Skoda a company in the Czech republic to make VW's cars in this country. </w:t>
      </w:r>
    </w:p>
    <w:p w14:paraId="1567ADEC">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Style w:val="5"/>
          <w:rFonts w:hint="default" w:ascii="Lucida Sans Unicode" w:hAnsi="Lucida Sans Unicode" w:eastAsia="Lucida Sans Unicode" w:cs="Lucida Sans Unicode"/>
          <w:b/>
          <w:bCs/>
          <w:i w:val="0"/>
          <w:iCs w:val="0"/>
          <w:caps w:val="0"/>
          <w:color w:val="202122"/>
          <w:spacing w:val="2"/>
          <w:sz w:val="19"/>
          <w:szCs w:val="19"/>
          <w:shd w:val="clear" w:fill="FFFFFF"/>
        </w:rPr>
        <w:t>Politics. </w:t>
      </w:r>
    </w:p>
    <w:p w14:paraId="381D0530">
      <w:pPr>
        <w:pStyle w:val="2"/>
        <w:keepNext w:val="0"/>
        <w:keepLines w:val="0"/>
        <w:widowControl/>
        <w:suppressLineNumbers w:val="0"/>
        <w:shd w:val="clear" w:fill="FFFFFF"/>
        <w:spacing w:before="105" w:beforeAutospacing="0" w:after="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Changes in government in Greece and Britain. are other major developments. Brexit caused major problems of supply chain management in Britain. Today in Britain there is a Labor Government. We will discuss Britain in the next module. We will cover Germany and France in Module 6. The detailed politics of these three countries will be discussed in the next two modules. </w:t>
      </w:r>
    </w:p>
    <w:p w14:paraId="459914E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D5C86"/>
    <w:rsid w:val="00993A89"/>
    <w:rsid w:val="7FAD5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2026-07-25T06:44:00Z</dcterms:created>
  <dc:creator>goodluck</dc:creator>
  <cp:lastModifiedBy>goodluck</cp:lastModifiedBy>
  <dcterms:modified xsi:type="dcterms:W3CDTF">2026-07-25T06:44:47Z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3C03BC8FD1414195B1D6376BF44D1715_13</vt:lpwstr>
  </property>
  <property fmtid="{D5CDD505-2E9C-101B-9397-08002B2CF9AE}" pid="4" name="KSOTemplateDocerSaveRecord">
    <vt:lpwstr>eyJoZGlkIjoiNTE1ZGEzMDU0ZDQ1ZGU4MjllZWQ3Nzc2MTYxYmU0NTMiLCJ1c2VySWQiOiIyNzk2MDAyMjkifQ==</vt:lpwstr>
  </property>
</Properties>
</file>