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Roadmap to a Professional Counseling Career</w:t>
      </w:r>
    </w:p>
    <w:p>
      <w:pPr>
        <w:jc w:val="center"/>
      </w:pPr>
      <w:r>
        <w:rPr>
          <w:rFonts w:ascii="Times New Roman" w:hAnsi="Times New Roman"/>
          <w:i/>
          <w:sz w:val="22"/>
        </w:rPr>
        <w:t>Working Outline: Marriage and Family Therapy for Veterans With PTSD and Their Households</w:t>
      </w:r>
    </w:p>
    <w:p>
      <w:pPr>
        <w:spacing w:after="120"/>
      </w:pPr>
      <w:r>
        <w:rPr>
          <w:rFonts w:ascii="Times New Roman" w:hAnsi="Times New Roman"/>
          <w:i/>
          <w:sz w:val="22"/>
        </w:rPr>
        <w:t>Purpose: Use this guide to complete the course worksheet in your own words. It supplies the required content, source placement, and sentence starters without becoming a finished submission.</w:t>
      </w:r>
    </w:p>
    <w:p>
      <w:pPr>
        <w:pStyle w:val="Heading1"/>
      </w:pPr>
      <w:r>
        <w:t>1. Resource Readiness</w:t>
      </w:r>
    </w:p>
    <w:tbl>
      <w:tblPr>
        <w:tblStyle w:val="TableGrid"/>
        <w:tblW w:type="auto" w:w="0"/>
        <w:tblLayout w:type="fixed"/>
        <w:tblLook w:firstColumn="1" w:firstRow="1" w:lastColumn="0" w:lastRow="0" w:noHBand="0" w:noVBand="1" w:val="04A0"/>
      </w:tblPr>
      <w:tblGrid>
        <w:gridCol w:w="1944"/>
        <w:gridCol w:w="8424"/>
      </w:tblGrid>
      <w:tr>
        <w:trPr>
          <w:cantSplit/>
        </w:trPr>
        <w:tc>
          <w:tcPr>
            <w:tcW w:type="dxa" w:w="1944"/>
            <w:shd w:fill="D9EAF7"/>
          </w:tcPr>
          <w:p>
            <w:r/>
            <w:r>
              <w:rPr>
                <w:rFonts w:ascii="Times New Roman" w:hAnsi="Times New Roman"/>
                <w:b/>
                <w:sz w:val="22"/>
              </w:rPr>
              <w:t>Already available</w:t>
            </w:r>
          </w:p>
        </w:tc>
        <w:tc>
          <w:tcPr>
            <w:tcW w:type="dxa" w:w="8424"/>
          </w:tcPr>
          <w:p>
            <w:r/>
            <w:r>
              <w:rPr>
                <w:rFonts w:ascii="Times New Roman" w:hAnsi="Times New Roman"/>
                <w:b w:val="0"/>
                <w:sz w:val="22"/>
              </w:rPr>
              <w:t>Chapter 10 of Kottler and Shepard; Georgia licensure information; BLS career information; a clear career focus: supporting veterans with PTSD and their household members.</w:t>
            </w:r>
          </w:p>
        </w:tc>
      </w:tr>
      <w:tr>
        <w:trPr>
          <w:cantSplit/>
        </w:trPr>
        <w:tc>
          <w:tcPr>
            <w:tcW w:type="dxa" w:w="1944"/>
            <w:shd w:fill="D9EAF7"/>
          </w:tcPr>
          <w:p>
            <w:r/>
            <w:r>
              <w:rPr>
                <w:rFonts w:ascii="Times New Roman" w:hAnsi="Times New Roman"/>
                <w:b/>
                <w:sz w:val="22"/>
              </w:rPr>
              <w:t>Still needed</w:t>
            </w:r>
          </w:p>
        </w:tc>
        <w:tc>
          <w:tcPr>
            <w:tcW w:type="dxa" w:w="8424"/>
          </w:tcPr>
          <w:p>
            <w:r/>
            <w:r>
              <w:rPr>
                <w:rFonts w:ascii="Times New Roman" w:hAnsi="Times New Roman"/>
                <w:b w:val="0"/>
                <w:sz w:val="22"/>
              </w:rPr>
              <w:t>A recent job posting (preferably in Georgia) for an MFT, Associate MFT, family therapist, or trauma therapist. Record the employer, job title, city, link, education/licensure requirements, and skills.</w:t>
            </w:r>
          </w:p>
        </w:tc>
      </w:tr>
      <w:tr>
        <w:trPr>
          <w:cantSplit/>
        </w:trPr>
        <w:tc>
          <w:tcPr>
            <w:tcW w:type="dxa" w:w="1944"/>
            <w:shd w:fill="D9EAF7"/>
          </w:tcPr>
          <w:p>
            <w:r/>
            <w:r>
              <w:rPr>
                <w:rFonts w:ascii="Times New Roman" w:hAnsi="Times New Roman"/>
                <w:b/>
                <w:sz w:val="22"/>
              </w:rPr>
              <w:t>Working claim</w:t>
            </w:r>
          </w:p>
        </w:tc>
        <w:tc>
          <w:tcPr>
            <w:tcW w:type="dxa" w:w="8424"/>
          </w:tcPr>
          <w:p>
            <w:r/>
            <w:r>
              <w:rPr>
                <w:rFonts w:ascii="Times New Roman" w:hAnsi="Times New Roman"/>
                <w:b w:val="0"/>
                <w:sz w:val="22"/>
              </w:rPr>
              <w:t>Marriage and family therapy is well suited to supporting veterans with PTSD because it treats trauma within family relationships and helps veterans, partners, children, and caregivers communicate, understand trauma responses, and participate in recovery together.</w:t>
            </w:r>
          </w:p>
        </w:tc>
      </w:tr>
    </w:tbl>
    <w:p>
      <w:pPr>
        <w:spacing w:after="40"/>
      </w:pPr>
    </w:p>
    <w:p>
      <w:pPr>
        <w:pStyle w:val="Heading1"/>
      </w:pPr>
      <w:r>
        <w:t>2. Section 1: Your Specialization</w:t>
      </w:r>
    </w:p>
    <w:tbl>
      <w:tblPr>
        <w:tblStyle w:val="TableGrid"/>
        <w:tblW w:type="auto" w:w="0"/>
        <w:tblLayout w:type="fixed"/>
        <w:tblLook w:firstColumn="1" w:firstRow="1" w:lastColumn="0" w:lastRow="0" w:noHBand="0" w:noVBand="1" w:val="04A0"/>
      </w:tblPr>
      <w:tblGrid>
        <w:gridCol w:w="1944"/>
        <w:gridCol w:w="8424"/>
      </w:tblGrid>
      <w:tr>
        <w:trPr>
          <w:cantSplit/>
        </w:trPr>
        <w:tc>
          <w:tcPr>
            <w:tcW w:type="dxa" w:w="1944"/>
            <w:shd w:fill="D9EAF7"/>
          </w:tcPr>
          <w:p>
            <w:r/>
            <w:r>
              <w:rPr>
                <w:rFonts w:ascii="Times New Roman" w:hAnsi="Times New Roman"/>
                <w:b/>
                <w:sz w:val="22"/>
              </w:rPr>
              <w:t>Selected specialty</w:t>
            </w:r>
          </w:p>
        </w:tc>
        <w:tc>
          <w:tcPr>
            <w:tcW w:type="dxa" w:w="8424"/>
          </w:tcPr>
          <w:p>
            <w:r/>
            <w:r>
              <w:rPr>
                <w:rFonts w:ascii="Times New Roman" w:hAnsi="Times New Roman"/>
                <w:b w:val="0"/>
                <w:sz w:val="22"/>
              </w:rPr>
              <w:t>Marriage and Family Therapy (MFT), with a focus on supporting veterans with PTSD and their family members.</w:t>
            </w:r>
          </w:p>
        </w:tc>
      </w:tr>
      <w:tr>
        <w:trPr>
          <w:cantSplit/>
        </w:trPr>
        <w:tc>
          <w:tcPr>
            <w:tcW w:type="dxa" w:w="1944"/>
            <w:shd w:fill="D9EAF7"/>
          </w:tcPr>
          <w:p>
            <w:r/>
            <w:r>
              <w:rPr>
                <w:rFonts w:ascii="Times New Roman" w:hAnsi="Times New Roman"/>
                <w:b/>
                <w:sz w:val="22"/>
              </w:rPr>
              <w:t>Job</w:t>
            </w:r>
          </w:p>
        </w:tc>
        <w:tc>
          <w:tcPr>
            <w:tcW w:type="dxa" w:w="8424"/>
          </w:tcPr>
          <w:p>
            <w:r/>
            <w:r>
              <w:rPr>
                <w:rFonts w:ascii="Times New Roman" w:hAnsi="Times New Roman"/>
                <w:b w:val="0"/>
                <w:sz w:val="22"/>
              </w:rPr>
              <w:t>Explain what MFT is and why it fits your interest.</w:t>
            </w:r>
          </w:p>
        </w:tc>
      </w:tr>
      <w:tr>
        <w:trPr>
          <w:cantSplit/>
        </w:trPr>
        <w:tc>
          <w:tcPr>
            <w:tcW w:type="dxa" w:w="1944"/>
            <w:shd w:fill="D9EAF7"/>
          </w:tcPr>
          <w:p>
            <w:r/>
            <w:r>
              <w:rPr>
                <w:rFonts w:ascii="Times New Roman" w:hAnsi="Times New Roman"/>
                <w:b/>
                <w:sz w:val="22"/>
              </w:rPr>
              <w:t>Cover</w:t>
            </w:r>
          </w:p>
        </w:tc>
        <w:tc>
          <w:tcPr>
            <w:tcW w:type="dxa" w:w="8424"/>
          </w:tcPr>
          <w:p>
            <w:r/>
            <w:r>
              <w:rPr>
                <w:rFonts w:ascii="Times New Roman" w:hAnsi="Times New Roman"/>
                <w:b w:val="0"/>
                <w:sz w:val="22"/>
              </w:rPr>
              <w:t>Describe the family-systems perspective, relationship-focused treatment, and how PTSD can influence the entire household.</w:t>
            </w:r>
          </w:p>
        </w:tc>
      </w:tr>
      <w:tr>
        <w:trPr>
          <w:cantSplit/>
        </w:trPr>
        <w:tc>
          <w:tcPr>
            <w:tcW w:type="dxa" w:w="1944"/>
            <w:shd w:fill="D9EAF7"/>
          </w:tcPr>
          <w:p>
            <w:r/>
            <w:r>
              <w:rPr>
                <w:rFonts w:ascii="Times New Roman" w:hAnsi="Times New Roman"/>
                <w:b/>
                <w:sz w:val="22"/>
              </w:rPr>
              <w:t>Use/source</w:t>
            </w:r>
          </w:p>
        </w:tc>
        <w:tc>
          <w:tcPr>
            <w:tcW w:type="dxa" w:w="8424"/>
          </w:tcPr>
          <w:p>
            <w:r/>
            <w:r>
              <w:rPr>
                <w:rFonts w:ascii="Times New Roman" w:hAnsi="Times New Roman"/>
                <w:b w:val="0"/>
                <w:sz w:val="22"/>
              </w:rPr>
              <w:t>Kottler and Shepard, Chapter 10; BLS Marriage and Family Therapists page.</w:t>
            </w:r>
          </w:p>
        </w:tc>
      </w:tr>
      <w:tr>
        <w:trPr>
          <w:cantSplit/>
        </w:trPr>
        <w:tc>
          <w:tcPr>
            <w:tcW w:type="dxa" w:w="1944"/>
            <w:shd w:fill="D9EAF7"/>
          </w:tcPr>
          <w:p>
            <w:r/>
            <w:r>
              <w:rPr>
                <w:rFonts w:ascii="Times New Roman" w:hAnsi="Times New Roman"/>
                <w:b/>
                <w:sz w:val="22"/>
              </w:rPr>
              <w:t>Sentence starter</w:t>
            </w:r>
          </w:p>
        </w:tc>
        <w:tc>
          <w:tcPr>
            <w:tcW w:type="dxa" w:w="8424"/>
          </w:tcPr>
          <w:p>
            <w:r/>
            <w:r>
              <w:rPr>
                <w:rFonts w:ascii="Times New Roman" w:hAnsi="Times New Roman"/>
                <w:b w:val="0"/>
                <w:sz w:val="22"/>
              </w:rPr>
              <w:t>Marriage and family therapy is a counseling specialization that helps individuals, couples, and families address emotional, behavioral, and relationship concerns. Unlike approaches focused only on one client, MFT considers how family members influence and are affected by one another.</w:t>
            </w:r>
          </w:p>
        </w:tc>
      </w:tr>
      <w:tr>
        <w:trPr>
          <w:cantSplit/>
        </w:trPr>
        <w:tc>
          <w:tcPr>
            <w:tcW w:type="dxa" w:w="1944"/>
            <w:shd w:fill="D9EAF7"/>
          </w:tcPr>
          <w:p>
            <w:r/>
            <w:r>
              <w:rPr>
                <w:rFonts w:ascii="Times New Roman" w:hAnsi="Times New Roman"/>
                <w:b/>
                <w:sz w:val="22"/>
              </w:rPr>
              <w:t>Must include</w:t>
            </w:r>
          </w:p>
        </w:tc>
        <w:tc>
          <w:tcPr>
            <w:tcW w:type="dxa" w:w="8424"/>
          </w:tcPr>
          <w:p>
            <w:r/>
            <w:r>
              <w:rPr>
                <w:rFonts w:ascii="Times New Roman" w:hAnsi="Times New Roman"/>
                <w:b w:val="0"/>
                <w:sz w:val="22"/>
              </w:rPr>
              <w:t>Explain how MFT differs from individual mental-health counseling. Keep the focus on systemic assessment and treatment of relationships.</w:t>
            </w:r>
          </w:p>
        </w:tc>
      </w:tr>
      <w:tr>
        <w:trPr>
          <w:cantSplit/>
        </w:trPr>
        <w:tc>
          <w:tcPr>
            <w:tcW w:type="dxa" w:w="1944"/>
            <w:shd w:fill="D9EAF7"/>
          </w:tcPr>
          <w:p>
            <w:r/>
            <w:r>
              <w:rPr>
                <w:rFonts w:ascii="Times New Roman" w:hAnsi="Times New Roman"/>
                <w:b/>
                <w:sz w:val="22"/>
              </w:rPr>
              <w:t>Example to add</w:t>
            </w:r>
          </w:p>
        </w:tc>
        <w:tc>
          <w:tcPr>
            <w:tcW w:type="dxa" w:w="8424"/>
          </w:tcPr>
          <w:p>
            <w:r/>
            <w:r>
              <w:rPr>
                <w:rFonts w:ascii="Times New Roman" w:hAnsi="Times New Roman"/>
                <w:b w:val="0"/>
                <w:sz w:val="22"/>
              </w:rPr>
              <w:t>A veteran's withdrawal, hypervigilance, sleep problems, or irritability may affect a partner's stress, parenting, and communication in the household.</w:t>
            </w:r>
          </w:p>
        </w:tc>
      </w:tr>
      <w:tr>
        <w:trPr>
          <w:cantSplit/>
        </w:trPr>
        <w:tc>
          <w:tcPr>
            <w:tcW w:type="dxa" w:w="1944"/>
            <w:shd w:fill="D9EAF7"/>
          </w:tcPr>
          <w:p>
            <w:r/>
            <w:r>
              <w:rPr>
                <w:rFonts w:ascii="Times New Roman" w:hAnsi="Times New Roman"/>
                <w:b/>
                <w:sz w:val="22"/>
              </w:rPr>
              <w:t>Citation reminder</w:t>
            </w:r>
          </w:p>
        </w:tc>
        <w:tc>
          <w:tcPr>
            <w:tcW w:type="dxa" w:w="8424"/>
          </w:tcPr>
          <w:p>
            <w:r/>
            <w:r>
              <w:rPr>
                <w:rFonts w:ascii="Times New Roman" w:hAnsi="Times New Roman"/>
                <w:b w:val="0"/>
                <w:sz w:val="22"/>
              </w:rPr>
              <w:t>Cite Chapter 10 after explaining MFT. Cite BLS for career-level duties or employment information.</w:t>
            </w:r>
          </w:p>
        </w:tc>
      </w:tr>
    </w:tbl>
    <w:p>
      <w:pPr>
        <w:spacing w:after="40"/>
      </w:pPr>
    </w:p>
    <w:p>
      <w:pPr>
        <w:pStyle w:val="Heading1"/>
      </w:pPr>
      <w:r>
        <w:t>3. Section 2: Job Requirements</w:t>
      </w:r>
    </w:p>
    <w:p>
      <w:pPr>
        <w:pStyle w:val="Heading2"/>
      </w:pPr>
      <w:r>
        <w:t>A. Employment Location, Job Ad, and Title</w:t>
      </w:r>
    </w:p>
    <w:tbl>
      <w:tblPr>
        <w:tblStyle w:val="TableGrid"/>
        <w:tblW w:type="auto" w:w="0"/>
        <w:tblLayout w:type="fixed"/>
        <w:tblLook w:firstColumn="1" w:firstRow="1" w:lastColumn="0" w:lastRow="0" w:noHBand="0" w:noVBand="1" w:val="04A0"/>
      </w:tblPr>
      <w:tblGrid>
        <w:gridCol w:w="1944"/>
        <w:gridCol w:w="8424"/>
      </w:tblGrid>
      <w:tr>
        <w:trPr>
          <w:cantSplit/>
        </w:trPr>
        <w:tc>
          <w:tcPr>
            <w:tcW w:type="dxa" w:w="1944"/>
            <w:shd w:fill="D9EAF7"/>
          </w:tcPr>
          <w:p>
            <w:r/>
            <w:r>
              <w:rPr>
                <w:rFonts w:ascii="Times New Roman" w:hAnsi="Times New Roman"/>
                <w:b/>
                <w:sz w:val="22"/>
              </w:rPr>
              <w:t>Employment location</w:t>
            </w:r>
          </w:p>
        </w:tc>
        <w:tc>
          <w:tcPr>
            <w:tcW w:type="dxa" w:w="8424"/>
          </w:tcPr>
          <w:p>
            <w:r/>
            <w:r>
              <w:rPr>
                <w:rFonts w:ascii="Times New Roman" w:hAnsi="Times New Roman"/>
                <w:b w:val="0"/>
                <w:sz w:val="22"/>
              </w:rPr>
              <w:t>Georgia</w:t>
            </w:r>
          </w:p>
        </w:tc>
      </w:tr>
      <w:tr>
        <w:trPr>
          <w:cantSplit/>
        </w:trPr>
        <w:tc>
          <w:tcPr>
            <w:tcW w:type="dxa" w:w="1944"/>
            <w:shd w:fill="D9EAF7"/>
          </w:tcPr>
          <w:p>
            <w:r/>
            <w:r>
              <w:rPr>
                <w:rFonts w:ascii="Times New Roman" w:hAnsi="Times New Roman"/>
                <w:b/>
                <w:sz w:val="22"/>
              </w:rPr>
              <w:t>Job ad</w:t>
            </w:r>
          </w:p>
        </w:tc>
        <w:tc>
          <w:tcPr>
            <w:tcW w:type="dxa" w:w="8424"/>
          </w:tcPr>
          <w:p>
            <w:r/>
            <w:r>
              <w:rPr>
                <w:rFonts w:ascii="Times New Roman" w:hAnsi="Times New Roman"/>
                <w:b w:val="0"/>
                <w:sz w:val="22"/>
              </w:rPr>
              <w:t>Insert the direct URL for your recent job posting here: [PASTE JOB LINK].</w:t>
            </w:r>
          </w:p>
        </w:tc>
      </w:tr>
      <w:tr>
        <w:trPr>
          <w:cantSplit/>
        </w:trPr>
        <w:tc>
          <w:tcPr>
            <w:tcW w:type="dxa" w:w="1944"/>
            <w:shd w:fill="D9EAF7"/>
          </w:tcPr>
          <w:p>
            <w:r/>
            <w:r>
              <w:rPr>
                <w:rFonts w:ascii="Times New Roman" w:hAnsi="Times New Roman"/>
                <w:b/>
                <w:sz w:val="22"/>
              </w:rPr>
              <w:t>Job title</w:t>
            </w:r>
          </w:p>
        </w:tc>
        <w:tc>
          <w:tcPr>
            <w:tcW w:type="dxa" w:w="8424"/>
          </w:tcPr>
          <w:p>
            <w:r/>
            <w:r>
              <w:rPr>
                <w:rFonts w:ascii="Times New Roman" w:hAnsi="Times New Roman"/>
                <w:b w:val="0"/>
                <w:sz w:val="22"/>
              </w:rPr>
              <w:t>[INSERT EXACT JOB TITLE FROM THE POSTING]</w:t>
            </w:r>
          </w:p>
        </w:tc>
      </w:tr>
      <w:tr>
        <w:trPr>
          <w:cantSplit/>
        </w:trPr>
        <w:tc>
          <w:tcPr>
            <w:tcW w:type="dxa" w:w="1944"/>
            <w:shd w:fill="D9EAF7"/>
          </w:tcPr>
          <w:p>
            <w:r/>
            <w:r>
              <w:rPr>
                <w:rFonts w:ascii="Times New Roman" w:hAnsi="Times New Roman"/>
                <w:b/>
                <w:sz w:val="22"/>
              </w:rPr>
              <w:t>Job-ad summary</w:t>
            </w:r>
          </w:p>
        </w:tc>
        <w:tc>
          <w:tcPr>
            <w:tcW w:type="dxa" w:w="8424"/>
          </w:tcPr>
          <w:p>
            <w:r/>
            <w:r>
              <w:rPr>
                <w:rFonts w:ascii="Times New Roman" w:hAnsi="Times New Roman"/>
                <w:b w:val="0"/>
                <w:sz w:val="22"/>
              </w:rPr>
              <w:t>The position with [employer] in [city], Georgia requires or prefers [master's degree, Georgia MFT/AMFT license, trauma experience, family-therapy experience, etc.].</w:t>
            </w:r>
          </w:p>
        </w:tc>
      </w:tr>
      <w:tr>
        <w:trPr>
          <w:cantSplit/>
        </w:trPr>
        <w:tc>
          <w:tcPr>
            <w:tcW w:type="dxa" w:w="1944"/>
            <w:shd w:fill="D9EAF7"/>
          </w:tcPr>
          <w:p>
            <w:r/>
            <w:r>
              <w:rPr>
                <w:rFonts w:ascii="Times New Roman" w:hAnsi="Times New Roman"/>
                <w:b/>
                <w:sz w:val="22"/>
              </w:rPr>
              <w:t>Skills to extract</w:t>
            </w:r>
          </w:p>
        </w:tc>
        <w:tc>
          <w:tcPr>
            <w:tcW w:type="dxa" w:w="8424"/>
          </w:tcPr>
          <w:p>
            <w:r/>
            <w:r>
              <w:rPr>
                <w:rFonts w:ascii="Times New Roman" w:hAnsi="Times New Roman"/>
                <w:b w:val="0"/>
                <w:sz w:val="22"/>
              </w:rPr>
              <w:t>Look for: trauma-informed care; family-systems treatment; couple/family communication; clinical documentation; crisis assessment; teamwork; cultural humility; knowledge of veteran or military-family needs.</w:t>
            </w:r>
          </w:p>
        </w:tc>
      </w:tr>
      <w:tr>
        <w:trPr>
          <w:cantSplit/>
        </w:trPr>
        <w:tc>
          <w:tcPr>
            <w:tcW w:type="dxa" w:w="1944"/>
            <w:shd w:fill="D9EAF7"/>
          </w:tcPr>
          <w:p>
            <w:r/>
            <w:r>
              <w:rPr>
                <w:rFonts w:ascii="Times New Roman" w:hAnsi="Times New Roman"/>
                <w:b/>
                <w:sz w:val="22"/>
              </w:rPr>
              <w:t>Rubric focus</w:t>
            </w:r>
          </w:p>
        </w:tc>
        <w:tc>
          <w:tcPr>
            <w:tcW w:type="dxa" w:w="8424"/>
          </w:tcPr>
          <w:p>
            <w:r/>
            <w:r>
              <w:rPr>
                <w:rFonts w:ascii="Times New Roman" w:hAnsi="Times New Roman"/>
                <w:b w:val="0"/>
                <w:sz w:val="22"/>
              </w:rPr>
              <w:t>Include all three: job requirements, skills, and credentials. Include the link to reach distinguished performance.</w:t>
            </w:r>
          </w:p>
        </w:tc>
      </w:tr>
    </w:tbl>
    <w:p>
      <w:pPr>
        <w:spacing w:after="40"/>
      </w:pPr>
    </w:p>
    <w:p>
      <w:pPr>
        <w:pStyle w:val="Heading2"/>
      </w:pPr>
      <w:r>
        <w:t>B. Education Requirements</w:t>
      </w:r>
    </w:p>
    <w:tbl>
      <w:tblPr>
        <w:tblStyle w:val="TableGrid"/>
        <w:tblW w:type="auto" w:w="0"/>
        <w:tblLayout w:type="fixed"/>
        <w:tblLook w:firstColumn="1" w:firstRow="1" w:lastColumn="0" w:lastRow="0" w:noHBand="0" w:noVBand="1" w:val="04A0"/>
      </w:tblPr>
      <w:tblGrid>
        <w:gridCol w:w="1944"/>
        <w:gridCol w:w="8424"/>
      </w:tblGrid>
      <w:tr>
        <w:trPr>
          <w:cantSplit/>
        </w:trPr>
        <w:tc>
          <w:tcPr>
            <w:tcW w:type="dxa" w:w="1944"/>
            <w:shd w:fill="D9EAF7"/>
          </w:tcPr>
          <w:p>
            <w:r/>
            <w:r>
              <w:rPr>
                <w:rFonts w:ascii="Times New Roman" w:hAnsi="Times New Roman"/>
                <w:b/>
                <w:sz w:val="22"/>
              </w:rPr>
              <w:t>Job</w:t>
            </w:r>
          </w:p>
        </w:tc>
        <w:tc>
          <w:tcPr>
            <w:tcW w:type="dxa" w:w="8424"/>
          </w:tcPr>
          <w:p>
            <w:r/>
            <w:r>
              <w:rPr>
                <w:rFonts w:ascii="Times New Roman" w:hAnsi="Times New Roman"/>
                <w:b w:val="0"/>
                <w:sz w:val="22"/>
              </w:rPr>
              <w:t>Explain the Georgia educational path to MFT licensure.</w:t>
            </w:r>
          </w:p>
        </w:tc>
      </w:tr>
      <w:tr>
        <w:trPr>
          <w:cantSplit/>
        </w:trPr>
        <w:tc>
          <w:tcPr>
            <w:tcW w:type="dxa" w:w="1944"/>
            <w:shd w:fill="D9EAF7"/>
          </w:tcPr>
          <w:p>
            <w:r/>
            <w:r>
              <w:rPr>
                <w:rFonts w:ascii="Times New Roman" w:hAnsi="Times New Roman"/>
                <w:b/>
                <w:sz w:val="22"/>
              </w:rPr>
              <w:t>Cover</w:t>
            </w:r>
          </w:p>
        </w:tc>
        <w:tc>
          <w:tcPr>
            <w:tcW w:type="dxa" w:w="8424"/>
          </w:tcPr>
          <w:p>
            <w:r/>
            <w:r>
              <w:rPr>
                <w:rFonts w:ascii="Times New Roman" w:hAnsi="Times New Roman"/>
                <w:b w:val="0"/>
                <w:sz w:val="22"/>
              </w:rPr>
              <w:t>A qualifying master's degree in marriage and family therapy or an approved related field; relevant MFT, family-studies, ethics, and diagnosis/psychopathology coursework; practicum or internship.</w:t>
            </w:r>
          </w:p>
        </w:tc>
      </w:tr>
      <w:tr>
        <w:trPr>
          <w:cantSplit/>
        </w:trPr>
        <w:tc>
          <w:tcPr>
            <w:tcW w:type="dxa" w:w="1944"/>
            <w:shd w:fill="D9EAF7"/>
          </w:tcPr>
          <w:p>
            <w:r/>
            <w:r>
              <w:rPr>
                <w:rFonts w:ascii="Times New Roman" w:hAnsi="Times New Roman"/>
                <w:b/>
                <w:sz w:val="22"/>
              </w:rPr>
              <w:t>Draft wording</w:t>
            </w:r>
          </w:p>
        </w:tc>
        <w:tc>
          <w:tcPr>
            <w:tcW w:type="dxa" w:w="8424"/>
          </w:tcPr>
          <w:p>
            <w:r/>
            <w:r>
              <w:rPr>
                <w:rFonts w:ascii="Times New Roman" w:hAnsi="Times New Roman"/>
                <w:b w:val="0"/>
                <w:sz w:val="22"/>
              </w:rPr>
              <w:t>In Georgia, an aspiring marriage and family therapist typically needs a qualifying master's degree in marriage and family therapy or another approved related field. Preparation includes graduate education related to marriage and family therapy, family studies, ethics, psychopathology or diagnosis, and supervised clinical preparation.</w:t>
            </w:r>
          </w:p>
        </w:tc>
      </w:tr>
      <w:tr>
        <w:trPr>
          <w:cantSplit/>
        </w:trPr>
        <w:tc>
          <w:tcPr>
            <w:tcW w:type="dxa" w:w="1944"/>
            <w:shd w:fill="D9EAF7"/>
          </w:tcPr>
          <w:p>
            <w:r/>
            <w:r>
              <w:rPr>
                <w:rFonts w:ascii="Times New Roman" w:hAnsi="Times New Roman"/>
                <w:b/>
                <w:sz w:val="22"/>
              </w:rPr>
              <w:t>Continuing education</w:t>
            </w:r>
          </w:p>
        </w:tc>
        <w:tc>
          <w:tcPr>
            <w:tcW w:type="dxa" w:w="8424"/>
          </w:tcPr>
          <w:p>
            <w:r/>
            <w:r>
              <w:rPr>
                <w:rFonts w:ascii="Times New Roman" w:hAnsi="Times New Roman"/>
                <w:b w:val="0"/>
                <w:sz w:val="22"/>
              </w:rPr>
              <w:t>Georgia requires 35 continuing-education hours during each two-year renewal cycle, including at least 5 hours in professional ethics.</w:t>
            </w:r>
          </w:p>
        </w:tc>
      </w:tr>
      <w:tr>
        <w:trPr>
          <w:cantSplit/>
        </w:trPr>
        <w:tc>
          <w:tcPr>
            <w:tcW w:type="dxa" w:w="1944"/>
            <w:shd w:fill="D9EAF7"/>
          </w:tcPr>
          <w:p>
            <w:r/>
            <w:r>
              <w:rPr>
                <w:rFonts w:ascii="Times New Roman" w:hAnsi="Times New Roman"/>
                <w:b/>
                <w:sz w:val="22"/>
              </w:rPr>
              <w:t>Example to add</w:t>
            </w:r>
          </w:p>
        </w:tc>
        <w:tc>
          <w:tcPr>
            <w:tcW w:type="dxa" w:w="8424"/>
          </w:tcPr>
          <w:p>
            <w:r/>
            <w:r>
              <w:rPr>
                <w:rFonts w:ascii="Times New Roman" w:hAnsi="Times New Roman"/>
                <w:b w:val="0"/>
                <w:sz w:val="22"/>
              </w:rPr>
              <w:t>Coursework in family systems and MFT ethics would prepare me to work ethically with several household members affected by trauma.</w:t>
            </w:r>
          </w:p>
        </w:tc>
      </w:tr>
      <w:tr>
        <w:trPr>
          <w:cantSplit/>
        </w:trPr>
        <w:tc>
          <w:tcPr>
            <w:tcW w:type="dxa" w:w="1944"/>
            <w:shd w:fill="D9EAF7"/>
          </w:tcPr>
          <w:p>
            <w:r/>
            <w:r>
              <w:rPr>
                <w:rFonts w:ascii="Times New Roman" w:hAnsi="Times New Roman"/>
                <w:b/>
                <w:sz w:val="22"/>
              </w:rPr>
              <w:t>Source</w:t>
            </w:r>
          </w:p>
        </w:tc>
        <w:tc>
          <w:tcPr>
            <w:tcW w:type="dxa" w:w="8424"/>
          </w:tcPr>
          <w:p>
            <w:r/>
            <w:r>
              <w:rPr>
                <w:rFonts w:ascii="Times New Roman" w:hAnsi="Times New Roman"/>
                <w:b w:val="0"/>
                <w:sz w:val="22"/>
              </w:rPr>
              <w:t>Georgia Composite Board rules, Chapter 135-5 and Chapter 135-9.</w:t>
            </w:r>
          </w:p>
        </w:tc>
      </w:tr>
    </w:tbl>
    <w:p>
      <w:pPr>
        <w:spacing w:after="40"/>
      </w:pPr>
    </w:p>
    <w:p>
      <w:r>
        <w:br w:type="page"/>
      </w:r>
    </w:p>
    <w:p>
      <w:pPr>
        <w:pStyle w:val="Heading2"/>
      </w:pPr>
      <w:r>
        <w:t>C. Supervision, Experience, Examination, and Other Requirements</w:t>
      </w:r>
    </w:p>
    <w:tbl>
      <w:tblPr>
        <w:tblStyle w:val="TableGrid"/>
        <w:tblW w:type="auto" w:w="0"/>
        <w:tblLayout w:type="fixed"/>
        <w:tblLook w:firstColumn="1" w:firstRow="1" w:lastColumn="0" w:lastRow="0" w:noHBand="0" w:noVBand="1" w:val="04A0"/>
      </w:tblPr>
      <w:tblGrid>
        <w:gridCol w:w="1944"/>
        <w:gridCol w:w="8424"/>
      </w:tblGrid>
      <w:tr>
        <w:trPr>
          <w:cantSplit/>
        </w:trPr>
        <w:tc>
          <w:tcPr>
            <w:tcW w:type="dxa" w:w="1944"/>
            <w:shd w:fill="D9EAF7"/>
          </w:tcPr>
          <w:p>
            <w:r/>
            <w:r>
              <w:rPr>
                <w:rFonts w:ascii="Times New Roman" w:hAnsi="Times New Roman"/>
                <w:b/>
                <w:sz w:val="22"/>
              </w:rPr>
              <w:t>Job</w:t>
            </w:r>
          </w:p>
        </w:tc>
        <w:tc>
          <w:tcPr>
            <w:tcW w:type="dxa" w:w="8424"/>
          </w:tcPr>
          <w:p>
            <w:r/>
            <w:r>
              <w:rPr>
                <w:rFonts w:ascii="Times New Roman" w:hAnsi="Times New Roman"/>
                <w:b w:val="0"/>
                <w:sz w:val="22"/>
              </w:rPr>
              <w:t>Give a concise overview of the Georgia path to full MFT licensure.</w:t>
            </w:r>
          </w:p>
        </w:tc>
      </w:tr>
      <w:tr>
        <w:trPr>
          <w:cantSplit/>
        </w:trPr>
        <w:tc>
          <w:tcPr>
            <w:tcW w:type="dxa" w:w="1944"/>
            <w:shd w:fill="D9EAF7"/>
          </w:tcPr>
          <w:p>
            <w:r/>
            <w:r>
              <w:rPr>
                <w:rFonts w:ascii="Times New Roman" w:hAnsi="Times New Roman"/>
                <w:b/>
                <w:sz w:val="22"/>
              </w:rPr>
              <w:t>Draft wording</w:t>
            </w:r>
          </w:p>
        </w:tc>
        <w:tc>
          <w:tcPr>
            <w:tcW w:type="dxa" w:w="8424"/>
          </w:tcPr>
          <w:p>
            <w:r/>
            <w:r>
              <w:rPr>
                <w:rFonts w:ascii="Times New Roman" w:hAnsi="Times New Roman"/>
                <w:b w:val="0"/>
                <w:sz w:val="22"/>
              </w:rPr>
              <w:t>A common Georgia pathway is to earn an Associate Marriage and Family Therapist license and complete at least two years of supervised post-master's practice, including 2,000 direct clinical hours and 100 supervision hours. At least 50 supervision hours must be individual supervision. Georgia also requires passage of the Examination in Marital and Family Therapy for full licensure.</w:t>
            </w:r>
          </w:p>
        </w:tc>
      </w:tr>
      <w:tr>
        <w:trPr>
          <w:cantSplit/>
        </w:trPr>
        <w:tc>
          <w:tcPr>
            <w:tcW w:type="dxa" w:w="1944"/>
            <w:shd w:fill="D9EAF7"/>
          </w:tcPr>
          <w:p>
            <w:r/>
            <w:r>
              <w:rPr>
                <w:rFonts w:ascii="Times New Roman" w:hAnsi="Times New Roman"/>
                <w:b/>
                <w:sz w:val="22"/>
              </w:rPr>
              <w:t>Accuracy note</w:t>
            </w:r>
          </w:p>
        </w:tc>
        <w:tc>
          <w:tcPr>
            <w:tcW w:type="dxa" w:w="8424"/>
          </w:tcPr>
          <w:p>
            <w:r/>
            <w:r>
              <w:rPr>
                <w:rFonts w:ascii="Times New Roman" w:hAnsi="Times New Roman"/>
                <w:b w:val="0"/>
                <w:sz w:val="22"/>
              </w:rPr>
              <w:t>Georgia has more than one path to MFT licensure. Describe the pathway above as the associate-license route, rather than as the only possible route.</w:t>
            </w:r>
          </w:p>
        </w:tc>
      </w:tr>
      <w:tr>
        <w:trPr>
          <w:cantSplit/>
        </w:trPr>
        <w:tc>
          <w:tcPr>
            <w:tcW w:type="dxa" w:w="1944"/>
            <w:shd w:fill="D9EAF7"/>
          </w:tcPr>
          <w:p>
            <w:r/>
            <w:r>
              <w:rPr>
                <w:rFonts w:ascii="Times New Roman" w:hAnsi="Times New Roman"/>
                <w:b/>
                <w:sz w:val="22"/>
              </w:rPr>
              <w:t>Example to add</w:t>
            </w:r>
          </w:p>
        </w:tc>
        <w:tc>
          <w:tcPr>
            <w:tcW w:type="dxa" w:w="8424"/>
          </w:tcPr>
          <w:p>
            <w:r/>
            <w:r>
              <w:rPr>
                <w:rFonts w:ascii="Times New Roman" w:hAnsi="Times New Roman"/>
                <w:b w:val="0"/>
                <w:sz w:val="22"/>
              </w:rPr>
              <w:t>Supervision would help me build competence in family-systems assessment, trauma-informed treatment, ethics, and sessions involving several family members.</w:t>
            </w:r>
          </w:p>
        </w:tc>
      </w:tr>
      <w:tr>
        <w:trPr>
          <w:cantSplit/>
        </w:trPr>
        <w:tc>
          <w:tcPr>
            <w:tcW w:type="dxa" w:w="1944"/>
            <w:shd w:fill="D9EAF7"/>
          </w:tcPr>
          <w:p>
            <w:r/>
            <w:r>
              <w:rPr>
                <w:rFonts w:ascii="Times New Roman" w:hAnsi="Times New Roman"/>
                <w:b/>
                <w:sz w:val="22"/>
              </w:rPr>
              <w:t>Source</w:t>
            </w:r>
          </w:p>
        </w:tc>
        <w:tc>
          <w:tcPr>
            <w:tcW w:type="dxa" w:w="8424"/>
          </w:tcPr>
          <w:p>
            <w:r/>
            <w:r>
              <w:rPr>
                <w:rFonts w:ascii="Times New Roman" w:hAnsi="Times New Roman"/>
                <w:b w:val="0"/>
                <w:sz w:val="22"/>
              </w:rPr>
              <w:t>Georgia Secretary of State MFT application guide and Rule 135-5-.06.</w:t>
            </w:r>
          </w:p>
        </w:tc>
      </w:tr>
    </w:tbl>
    <w:p>
      <w:pPr>
        <w:spacing w:after="40"/>
      </w:pPr>
    </w:p>
    <w:p>
      <w:pPr>
        <w:pStyle w:val="Heading1"/>
      </w:pPr>
      <w:r>
        <w:t>4. Section 3: Settings and Populations</w:t>
      </w:r>
    </w:p>
    <w:p>
      <w:pPr>
        <w:pStyle w:val="Heading2"/>
      </w:pPr>
      <w:r>
        <w:t>Settings</w:t>
      </w:r>
    </w:p>
    <w:tbl>
      <w:tblPr>
        <w:tblStyle w:val="TableGrid"/>
        <w:tblW w:type="auto" w:w="0"/>
        <w:tblLayout w:type="fixed"/>
        <w:tblLook w:firstColumn="1" w:firstRow="1" w:lastColumn="0" w:lastRow="0" w:noHBand="0" w:noVBand="1" w:val="04A0"/>
      </w:tblPr>
      <w:tblGrid>
        <w:gridCol w:w="1944"/>
        <w:gridCol w:w="8424"/>
      </w:tblGrid>
      <w:tr>
        <w:trPr>
          <w:cantSplit/>
        </w:trPr>
        <w:tc>
          <w:tcPr>
            <w:tcW w:type="dxa" w:w="1944"/>
            <w:shd w:fill="D9EAF7"/>
          </w:tcPr>
          <w:p>
            <w:r/>
            <w:r>
              <w:rPr>
                <w:rFonts w:ascii="Times New Roman" w:hAnsi="Times New Roman"/>
                <w:b/>
                <w:sz w:val="22"/>
              </w:rPr>
              <w:t>Job</w:t>
            </w:r>
          </w:p>
        </w:tc>
        <w:tc>
          <w:tcPr>
            <w:tcW w:type="dxa" w:w="8424"/>
          </w:tcPr>
          <w:p>
            <w:r/>
            <w:r>
              <w:rPr>
                <w:rFonts w:ascii="Times New Roman" w:hAnsi="Times New Roman"/>
                <w:b w:val="0"/>
                <w:sz w:val="22"/>
              </w:rPr>
              <w:t>Describe realistic work environments for an MFT serving veterans and families.</w:t>
            </w:r>
          </w:p>
        </w:tc>
      </w:tr>
      <w:tr>
        <w:trPr>
          <w:cantSplit/>
        </w:trPr>
        <w:tc>
          <w:tcPr>
            <w:tcW w:type="dxa" w:w="1944"/>
            <w:shd w:fill="D9EAF7"/>
          </w:tcPr>
          <w:p>
            <w:r/>
            <w:r>
              <w:rPr>
                <w:rFonts w:ascii="Times New Roman" w:hAnsi="Times New Roman"/>
                <w:b/>
                <w:sz w:val="22"/>
              </w:rPr>
              <w:t>Cover</w:t>
            </w:r>
          </w:p>
        </w:tc>
        <w:tc>
          <w:tcPr>
            <w:tcW w:type="dxa" w:w="8424"/>
          </w:tcPr>
          <w:p>
            <w:r/>
            <w:r>
              <w:rPr>
                <w:rFonts w:ascii="Times New Roman" w:hAnsi="Times New Roman"/>
                <w:b w:val="0"/>
                <w:sz w:val="22"/>
              </w:rPr>
              <w:t>VA medical centers, Vet Centers, military or family-support programs, community mental-health agencies, hospitals, nonprofit veteran services, and private practice.</w:t>
            </w:r>
          </w:p>
        </w:tc>
      </w:tr>
      <w:tr>
        <w:trPr>
          <w:cantSplit/>
        </w:trPr>
        <w:tc>
          <w:tcPr>
            <w:tcW w:type="dxa" w:w="1944"/>
            <w:shd w:fill="D9EAF7"/>
          </w:tcPr>
          <w:p>
            <w:r/>
            <w:r>
              <w:rPr>
                <w:rFonts w:ascii="Times New Roman" w:hAnsi="Times New Roman"/>
                <w:b/>
                <w:sz w:val="22"/>
              </w:rPr>
              <w:t>Sentence starter</w:t>
            </w:r>
          </w:p>
        </w:tc>
        <w:tc>
          <w:tcPr>
            <w:tcW w:type="dxa" w:w="8424"/>
          </w:tcPr>
          <w:p>
            <w:r/>
            <w:r>
              <w:rPr>
                <w:rFonts w:ascii="Times New Roman" w:hAnsi="Times New Roman"/>
                <w:b w:val="0"/>
                <w:sz w:val="22"/>
              </w:rPr>
              <w:t>An MFT who serves veterans and families may work in VA-connected services, community mental-health agencies, hospitals, nonprofit programs, or private practice. These settings can provide individual, couple, family, and group services.</w:t>
            </w:r>
          </w:p>
        </w:tc>
      </w:tr>
      <w:tr>
        <w:trPr>
          <w:cantSplit/>
        </w:trPr>
        <w:tc>
          <w:tcPr>
            <w:tcW w:type="dxa" w:w="1944"/>
            <w:shd w:fill="D9EAF7"/>
          </w:tcPr>
          <w:p>
            <w:r/>
            <w:r>
              <w:rPr>
                <w:rFonts w:ascii="Times New Roman" w:hAnsi="Times New Roman"/>
                <w:b/>
                <w:sz w:val="22"/>
              </w:rPr>
              <w:t>Must include</w:t>
            </w:r>
          </w:p>
        </w:tc>
        <w:tc>
          <w:tcPr>
            <w:tcW w:type="dxa" w:w="8424"/>
          </w:tcPr>
          <w:p>
            <w:r/>
            <w:r>
              <w:rPr>
                <w:rFonts w:ascii="Times New Roman" w:hAnsi="Times New Roman"/>
                <w:b w:val="0"/>
                <w:sz w:val="22"/>
              </w:rPr>
              <w:t>Describe at least two settings instead of only listing them.</w:t>
            </w:r>
          </w:p>
        </w:tc>
      </w:tr>
    </w:tbl>
    <w:p>
      <w:pPr>
        <w:spacing w:after="40"/>
      </w:pPr>
    </w:p>
    <w:p>
      <w:pPr>
        <w:pStyle w:val="Heading2"/>
      </w:pPr>
      <w:r>
        <w:t>Populations</w:t>
      </w:r>
    </w:p>
    <w:tbl>
      <w:tblPr>
        <w:tblStyle w:val="TableGrid"/>
        <w:tblW w:type="auto" w:w="0"/>
        <w:tblLayout w:type="fixed"/>
        <w:tblLook w:firstColumn="1" w:firstRow="1" w:lastColumn="0" w:lastRow="0" w:noHBand="0" w:noVBand="1" w:val="04A0"/>
      </w:tblPr>
      <w:tblGrid>
        <w:gridCol w:w="1944"/>
        <w:gridCol w:w="8424"/>
      </w:tblGrid>
      <w:tr>
        <w:trPr>
          <w:cantSplit/>
        </w:trPr>
        <w:tc>
          <w:tcPr>
            <w:tcW w:type="dxa" w:w="1944"/>
            <w:shd w:fill="D9EAF7"/>
          </w:tcPr>
          <w:p>
            <w:r/>
            <w:r>
              <w:rPr>
                <w:rFonts w:ascii="Times New Roman" w:hAnsi="Times New Roman"/>
                <w:b/>
                <w:sz w:val="22"/>
              </w:rPr>
              <w:t>Job</w:t>
            </w:r>
          </w:p>
        </w:tc>
        <w:tc>
          <w:tcPr>
            <w:tcW w:type="dxa" w:w="8424"/>
          </w:tcPr>
          <w:p>
            <w:r/>
            <w:r>
              <w:rPr>
                <w:rFonts w:ascii="Times New Roman" w:hAnsi="Times New Roman"/>
                <w:b w:val="0"/>
                <w:sz w:val="22"/>
              </w:rPr>
              <w:t>Identify multiple groups served by this specialization.</w:t>
            </w:r>
          </w:p>
        </w:tc>
      </w:tr>
      <w:tr>
        <w:trPr>
          <w:cantSplit/>
        </w:trPr>
        <w:tc>
          <w:tcPr>
            <w:tcW w:type="dxa" w:w="1944"/>
            <w:shd w:fill="D9EAF7"/>
          </w:tcPr>
          <w:p>
            <w:r/>
            <w:r>
              <w:rPr>
                <w:rFonts w:ascii="Times New Roman" w:hAnsi="Times New Roman"/>
                <w:b/>
                <w:sz w:val="22"/>
              </w:rPr>
              <w:t>Cover</w:t>
            </w:r>
          </w:p>
        </w:tc>
        <w:tc>
          <w:tcPr>
            <w:tcW w:type="dxa" w:w="8424"/>
          </w:tcPr>
          <w:p>
            <w:r/>
            <w:r>
              <w:rPr>
                <w:rFonts w:ascii="Times New Roman" w:hAnsi="Times New Roman"/>
                <w:b w:val="0"/>
                <w:sz w:val="22"/>
              </w:rPr>
              <w:t>Veterans with PTSD; spouses or partners; children; caregivers; couples; and extended family members.</w:t>
            </w:r>
          </w:p>
        </w:tc>
      </w:tr>
      <w:tr>
        <w:trPr>
          <w:cantSplit/>
        </w:trPr>
        <w:tc>
          <w:tcPr>
            <w:tcW w:type="dxa" w:w="1944"/>
            <w:shd w:fill="D9EAF7"/>
          </w:tcPr>
          <w:p>
            <w:r/>
            <w:r>
              <w:rPr>
                <w:rFonts w:ascii="Times New Roman" w:hAnsi="Times New Roman"/>
                <w:b/>
                <w:sz w:val="22"/>
              </w:rPr>
              <w:t>Sentence starter</w:t>
            </w:r>
          </w:p>
        </w:tc>
        <w:tc>
          <w:tcPr>
            <w:tcW w:type="dxa" w:w="8424"/>
          </w:tcPr>
          <w:p>
            <w:r/>
            <w:r>
              <w:rPr>
                <w:rFonts w:ascii="Times New Roman" w:hAnsi="Times New Roman"/>
                <w:b w:val="0"/>
                <w:sz w:val="22"/>
              </w:rPr>
              <w:t>The population served would include veterans experiencing PTSD symptoms as well as spouses, partners, children, caregivers, and other family members affected by the veteran's trauma and adjustment challenges.</w:t>
            </w:r>
          </w:p>
        </w:tc>
      </w:tr>
      <w:tr>
        <w:trPr>
          <w:cantSplit/>
        </w:trPr>
        <w:tc>
          <w:tcPr>
            <w:tcW w:type="dxa" w:w="1944"/>
            <w:shd w:fill="D9EAF7"/>
          </w:tcPr>
          <w:p>
            <w:r/>
            <w:r>
              <w:rPr>
                <w:rFonts w:ascii="Times New Roman" w:hAnsi="Times New Roman"/>
                <w:b/>
                <w:sz w:val="22"/>
              </w:rPr>
              <w:t>Example to add</w:t>
            </w:r>
          </w:p>
        </w:tc>
        <w:tc>
          <w:tcPr>
            <w:tcW w:type="dxa" w:w="8424"/>
          </w:tcPr>
          <w:p>
            <w:r/>
            <w:r>
              <w:rPr>
                <w:rFonts w:ascii="Times New Roman" w:hAnsi="Times New Roman"/>
                <w:b w:val="0"/>
                <w:sz w:val="22"/>
              </w:rPr>
              <w:t>A couple may need help rebuilding communication after deployment, while children may need support understanding a parent's withdrawal or anger.</w:t>
            </w:r>
          </w:p>
        </w:tc>
      </w:tr>
      <w:tr>
        <w:trPr>
          <w:cantSplit/>
        </w:trPr>
        <w:tc>
          <w:tcPr>
            <w:tcW w:type="dxa" w:w="1944"/>
            <w:shd w:fill="D9EAF7"/>
          </w:tcPr>
          <w:p>
            <w:r/>
            <w:r>
              <w:rPr>
                <w:rFonts w:ascii="Times New Roman" w:hAnsi="Times New Roman"/>
                <w:b/>
                <w:sz w:val="22"/>
              </w:rPr>
              <w:t>Source</w:t>
            </w:r>
          </w:p>
        </w:tc>
        <w:tc>
          <w:tcPr>
            <w:tcW w:type="dxa" w:w="8424"/>
          </w:tcPr>
          <w:p>
            <w:r/>
            <w:r>
              <w:rPr>
                <w:rFonts w:ascii="Times New Roman" w:hAnsi="Times New Roman"/>
                <w:b w:val="0"/>
                <w:sz w:val="22"/>
              </w:rPr>
              <w:t>Kottler and Shepard, Chapter 10. Add a VA source if you use factual information specific to veterans or PTSD.</w:t>
            </w:r>
          </w:p>
        </w:tc>
      </w:tr>
    </w:tbl>
    <w:p>
      <w:pPr>
        <w:spacing w:after="40"/>
      </w:pPr>
    </w:p>
    <w:p>
      <w:r>
        <w:br w:type="page"/>
      </w:r>
    </w:p>
    <w:p>
      <w:pPr>
        <w:pStyle w:val="Heading1"/>
      </w:pPr>
      <w:r>
        <w:t>5. Section 4: Goals</w:t>
      </w:r>
    </w:p>
    <w:tbl>
      <w:tblPr>
        <w:tblStyle w:val="TableGrid"/>
        <w:tblW w:type="auto" w:w="0"/>
        <w:tblLayout w:type="fixed"/>
        <w:tblLook w:firstColumn="1" w:firstRow="1" w:lastColumn="0" w:lastRow="0" w:noHBand="0" w:noVBand="1" w:val="04A0"/>
      </w:tblPr>
      <w:tblGrid>
        <w:gridCol w:w="1944"/>
        <w:gridCol w:w="8424"/>
      </w:tblGrid>
      <w:tr>
        <w:trPr>
          <w:cantSplit/>
        </w:trPr>
        <w:tc>
          <w:tcPr>
            <w:tcW w:type="dxa" w:w="1944"/>
            <w:shd w:fill="D9EAF7"/>
          </w:tcPr>
          <w:p>
            <w:r/>
            <w:r>
              <w:rPr>
                <w:rFonts w:ascii="Times New Roman" w:hAnsi="Times New Roman"/>
                <w:b/>
                <w:sz w:val="22"/>
              </w:rPr>
              <w:t>Job</w:t>
            </w:r>
          </w:p>
        </w:tc>
        <w:tc>
          <w:tcPr>
            <w:tcW w:type="dxa" w:w="8424"/>
          </w:tcPr>
          <w:p>
            <w:r/>
            <w:r>
              <w:rPr>
                <w:rFonts w:ascii="Times New Roman" w:hAnsi="Times New Roman"/>
                <w:b w:val="0"/>
                <w:sz w:val="22"/>
              </w:rPr>
              <w:t>Explain in first person how both your personal and professional goals align with this career.</w:t>
            </w:r>
          </w:p>
        </w:tc>
      </w:tr>
      <w:tr>
        <w:trPr>
          <w:cantSplit/>
        </w:trPr>
        <w:tc>
          <w:tcPr>
            <w:tcW w:type="dxa" w:w="1944"/>
            <w:shd w:fill="D9EAF7"/>
          </w:tcPr>
          <w:p>
            <w:r/>
            <w:r>
              <w:rPr>
                <w:rFonts w:ascii="Times New Roman" w:hAnsi="Times New Roman"/>
                <w:b/>
                <w:sz w:val="22"/>
              </w:rPr>
              <w:t>Personal goal</w:t>
            </w:r>
          </w:p>
        </w:tc>
        <w:tc>
          <w:tcPr>
            <w:tcW w:type="dxa" w:w="8424"/>
          </w:tcPr>
          <w:p>
            <w:r/>
            <w:r>
              <w:rPr>
                <w:rFonts w:ascii="Times New Roman" w:hAnsi="Times New Roman"/>
                <w:b w:val="0"/>
                <w:sz w:val="22"/>
              </w:rPr>
              <w:t>Prompt: Why does supporting veteran households affected by trauma matter to you? What does a shared recovery process mean to you?</w:t>
            </w:r>
          </w:p>
        </w:tc>
      </w:tr>
      <w:tr>
        <w:trPr>
          <w:cantSplit/>
        </w:trPr>
        <w:tc>
          <w:tcPr>
            <w:tcW w:type="dxa" w:w="1944"/>
            <w:shd w:fill="D9EAF7"/>
          </w:tcPr>
          <w:p>
            <w:r/>
            <w:r>
              <w:rPr>
                <w:rFonts w:ascii="Times New Roman" w:hAnsi="Times New Roman"/>
                <w:b/>
                <w:sz w:val="22"/>
              </w:rPr>
              <w:t>Professional goal</w:t>
            </w:r>
          </w:p>
        </w:tc>
        <w:tc>
          <w:tcPr>
            <w:tcW w:type="dxa" w:w="8424"/>
          </w:tcPr>
          <w:p>
            <w:r/>
            <w:r>
              <w:rPr>
                <w:rFonts w:ascii="Times New Roman" w:hAnsi="Times New Roman"/>
                <w:b w:val="0"/>
                <w:sz w:val="22"/>
              </w:rPr>
              <w:t>Prompt: What skills do you want to develop? Consider family-systems assessment, trauma-informed care, couple communication, crisis intervention, or cultural humility.</w:t>
            </w:r>
          </w:p>
        </w:tc>
      </w:tr>
      <w:tr>
        <w:trPr>
          <w:cantSplit/>
        </w:trPr>
        <w:tc>
          <w:tcPr>
            <w:tcW w:type="dxa" w:w="1944"/>
            <w:shd w:fill="D9EAF7"/>
          </w:tcPr>
          <w:p>
            <w:r/>
            <w:r>
              <w:rPr>
                <w:rFonts w:ascii="Times New Roman" w:hAnsi="Times New Roman"/>
                <w:b/>
                <w:sz w:val="22"/>
              </w:rPr>
              <w:t>Sentence starter</w:t>
            </w:r>
          </w:p>
        </w:tc>
        <w:tc>
          <w:tcPr>
            <w:tcW w:type="dxa" w:w="8424"/>
          </w:tcPr>
          <w:p>
            <w:r/>
            <w:r>
              <w:rPr>
                <w:rFonts w:ascii="Times New Roman" w:hAnsi="Times New Roman"/>
                <w:b w:val="0"/>
                <w:sz w:val="22"/>
              </w:rPr>
              <w:t>My personal goal is to support households affected by trauma in a way that recognizes that PTSD can influence the entire family. Professionally, I want to develop the clinical, communication, and trauma-informed skills needed to help veterans and their loved ones understand one another and cope together.</w:t>
            </w:r>
          </w:p>
        </w:tc>
      </w:tr>
      <w:tr>
        <w:trPr>
          <w:cantSplit/>
        </w:trPr>
        <w:tc>
          <w:tcPr>
            <w:tcW w:type="dxa" w:w="1944"/>
            <w:shd w:fill="D9EAF7"/>
          </w:tcPr>
          <w:p>
            <w:r/>
            <w:r>
              <w:rPr>
                <w:rFonts w:ascii="Times New Roman" w:hAnsi="Times New Roman"/>
                <w:b/>
                <w:sz w:val="22"/>
              </w:rPr>
              <w:t>Must include</w:t>
            </w:r>
          </w:p>
        </w:tc>
        <w:tc>
          <w:tcPr>
            <w:tcW w:type="dxa" w:w="8424"/>
          </w:tcPr>
          <w:p>
            <w:r/>
            <w:r>
              <w:rPr>
                <w:rFonts w:ascii="Times New Roman" w:hAnsi="Times New Roman"/>
                <w:b w:val="0"/>
                <w:sz w:val="22"/>
              </w:rPr>
              <w:t>Add one specific personal example and one specific professional example in your own voice. Do not invent experiences; use your real reasons and plans.</w:t>
            </w:r>
          </w:p>
        </w:tc>
      </w:tr>
    </w:tbl>
    <w:p>
      <w:pPr>
        <w:spacing w:after="40"/>
      </w:pPr>
    </w:p>
    <w:p>
      <w:pPr>
        <w:pStyle w:val="Heading1"/>
      </w:pPr>
      <w:r>
        <w:t>6. APA Reference Scaffold</w:t>
      </w:r>
    </w:p>
    <w:p>
      <w:pPr>
        <w:spacing w:after="120"/>
        <w:ind w:left="720" w:hanging="720"/>
      </w:pPr>
      <w:r>
        <w:rPr>
          <w:rFonts w:ascii="Times New Roman" w:hAnsi="Times New Roman"/>
          <w:i w:val="0"/>
          <w:sz w:val="22"/>
        </w:rPr>
        <w:t>Kottler, J. A., &amp; Shepard, D. S. (2015). Introduction to counseling: Voices from the field (8th ed.). Cengage.</w:t>
      </w:r>
    </w:p>
    <w:p>
      <w:pPr>
        <w:spacing w:after="120"/>
        <w:ind w:left="720" w:hanging="720"/>
      </w:pPr>
      <w:r>
        <w:rPr>
          <w:rFonts w:ascii="Times New Roman" w:hAnsi="Times New Roman"/>
          <w:i w:val="0"/>
          <w:sz w:val="22"/>
        </w:rPr>
        <w:t>Georgia Composite Board of Professional Counselors, Social Workers and Marriage and Family Therapists. (2026). Rule 135-5: Requirements for licensure. https://rules.sos.ga.gov/gac/135-5</w:t>
      </w:r>
    </w:p>
    <w:p>
      <w:pPr>
        <w:spacing w:after="120"/>
        <w:ind w:left="720" w:hanging="720"/>
      </w:pPr>
      <w:r>
        <w:rPr>
          <w:rFonts w:ascii="Times New Roman" w:hAnsi="Times New Roman"/>
          <w:i w:val="0"/>
          <w:sz w:val="22"/>
        </w:rPr>
        <w:t>Georgia Composite Board of Professional Counselors, Social Workers and Marriage and Family Therapists. (2026). Rule 135-9: Continuing education. https://rules.sos.ga.gov/gac/135-9%2C135-9%2C135-9</w:t>
      </w:r>
    </w:p>
    <w:p>
      <w:pPr>
        <w:spacing w:after="120"/>
        <w:ind w:left="720" w:hanging="720"/>
      </w:pPr>
      <w:r>
        <w:rPr>
          <w:rFonts w:ascii="Times New Roman" w:hAnsi="Times New Roman"/>
          <w:i w:val="0"/>
          <w:sz w:val="22"/>
        </w:rPr>
        <w:t>U.S. Bureau of Labor Statistics. (n.d.). Marriage and family therapists. https://www.bls.gov/ooh/community-and-social-service/marriage-and-family-therapists.htm</w:t>
      </w:r>
    </w:p>
    <w:p>
      <w:pPr>
        <w:spacing w:after="120"/>
        <w:ind w:left="720" w:hanging="720"/>
      </w:pPr>
      <w:r>
        <w:rPr>
          <w:rFonts w:ascii="Times New Roman" w:hAnsi="Times New Roman"/>
          <w:i w:val="0"/>
          <w:sz w:val="22"/>
        </w:rPr>
        <w:t>Employer Name. (Year, Month Day). Exact job title [Job posting]. Website Name. URL</w:t>
      </w:r>
    </w:p>
    <w:p>
      <w:pPr>
        <w:pStyle w:val="Heading1"/>
      </w:pPr>
      <w:r>
        <w:t>7. Final Rubric Checklist</w:t>
      </w:r>
    </w:p>
    <w:p>
      <w:pPr>
        <w:pStyle w:val="ListBullet"/>
        <w:spacing w:after="60"/>
      </w:pPr>
      <w:r>
        <w:rPr>
          <w:rFonts w:ascii="Times New Roman" w:hAnsi="Times New Roman"/>
          <w:sz w:val="22"/>
        </w:rPr>
        <w:t>☐ I explained MFT and distinguished it from individual counseling.</w:t>
      </w:r>
    </w:p>
    <w:p>
      <w:pPr>
        <w:pStyle w:val="ListBullet"/>
        <w:spacing w:after="60"/>
      </w:pPr>
      <w:r>
        <w:rPr>
          <w:rFonts w:ascii="Times New Roman" w:hAnsi="Times New Roman"/>
          <w:sz w:val="22"/>
        </w:rPr>
        <w:t>☐ I included a recent job ad, exact title, Georgia location, and direct link.</w:t>
      </w:r>
    </w:p>
    <w:p>
      <w:pPr>
        <w:pStyle w:val="ListBullet"/>
        <w:spacing w:after="60"/>
      </w:pPr>
      <w:r>
        <w:rPr>
          <w:rFonts w:ascii="Times New Roman" w:hAnsi="Times New Roman"/>
          <w:sz w:val="22"/>
        </w:rPr>
        <w:t>☐ I addressed Georgia education, license, clinical hours, supervision, examination, and continuing education.</w:t>
      </w:r>
    </w:p>
    <w:p>
      <w:pPr>
        <w:pStyle w:val="ListBullet"/>
        <w:spacing w:after="60"/>
      </w:pPr>
      <w:r>
        <w:rPr>
          <w:rFonts w:ascii="Times New Roman" w:hAnsi="Times New Roman"/>
          <w:sz w:val="22"/>
        </w:rPr>
        <w:t>☐ I described multiple work settings and multiple populations served.</w:t>
      </w:r>
    </w:p>
    <w:p>
      <w:pPr>
        <w:pStyle w:val="ListBullet"/>
        <w:spacing w:after="60"/>
      </w:pPr>
      <w:r>
        <w:rPr>
          <w:rFonts w:ascii="Times New Roman" w:hAnsi="Times New Roman"/>
          <w:sz w:val="22"/>
        </w:rPr>
        <w:t>☐ I explained both personal and professional goals with specific examples in my own voice.</w:t>
      </w:r>
    </w:p>
    <w:p>
      <w:pPr>
        <w:pStyle w:val="ListBullet"/>
        <w:spacing w:after="60"/>
      </w:pPr>
      <w:r>
        <w:rPr>
          <w:rFonts w:ascii="Times New Roman" w:hAnsi="Times New Roman"/>
          <w:sz w:val="22"/>
        </w:rPr>
        <w:t>☐ I included APA in-text citations and a reference list.</w:t>
      </w:r>
    </w:p>
    <w:p>
      <w:pPr>
        <w:pStyle w:val="ListBullet"/>
        <w:spacing w:after="60"/>
      </w:pPr>
      <w:r>
        <w:rPr>
          <w:rFonts w:ascii="Times New Roman" w:hAnsi="Times New Roman"/>
          <w:sz w:val="22"/>
        </w:rPr>
        <w:t>☐ I kept the final completed worksheet to approximately three pages in 12-point Times New Roman.</w:t>
      </w:r>
    </w:p>
    <w:sectPr w:rsidR="00FC693F" w:rsidRPr="0006063C" w:rsidSect="00034616">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color w:val="17365D"/>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